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ajorEastAsia" w:hAnsi="Times New Roman" w:cs="Times New Roman"/>
          <w:color w:val="000000" w:themeColor="text1"/>
          <w:sz w:val="72"/>
          <w:szCs w:val="72"/>
        </w:rPr>
        <w:id w:val="-25715303"/>
        <w:docPartObj>
          <w:docPartGallery w:val="Cover Pages"/>
          <w:docPartUnique/>
        </w:docPartObj>
      </w:sdtPr>
      <w:sdtEndPr>
        <w:rPr>
          <w:rFonts w:eastAsiaTheme="minorEastAsia"/>
          <w:b/>
          <w:bCs/>
          <w:noProof/>
          <w:sz w:val="22"/>
          <w:szCs w:val="22"/>
        </w:rPr>
      </w:sdtEndPr>
      <w:sdtContent>
        <w:p w:rsidR="00ED5FF8" w:rsidRPr="00AF5044" w:rsidRDefault="00ED5FF8" w:rsidP="00ED5FF8">
          <w:pPr>
            <w:rPr>
              <w:rFonts w:ascii="Times New Roman" w:hAnsi="Times New Roman" w:cs="Times New Roman"/>
              <w:color w:val="000000" w:themeColor="text1"/>
            </w:rPr>
          </w:pPr>
        </w:p>
        <w:p w:rsidR="00ED5FF8" w:rsidRPr="00AF5044" w:rsidRDefault="00ED5FF8" w:rsidP="00ED5FF8">
          <w:pPr>
            <w:spacing w:after="120"/>
            <w:jc w:val="center"/>
            <w:rPr>
              <w:rFonts w:ascii="Times New Roman" w:hAnsi="Times New Roman" w:cs="Times New Roman"/>
              <w:b/>
              <w:color w:val="000000" w:themeColor="text1"/>
              <w:sz w:val="72"/>
            </w:rPr>
          </w:pPr>
          <w:r w:rsidRPr="00AF5044">
            <w:rPr>
              <w:rFonts w:ascii="Times New Roman" w:hAnsi="Times New Roman" w:cs="Times New Roman"/>
              <w:b/>
              <w:color w:val="000000" w:themeColor="text1"/>
              <w:sz w:val="72"/>
            </w:rPr>
            <w:t>E-İHRACAT STRATEJİSİ VE EYLEM PLANI</w:t>
          </w:r>
        </w:p>
        <w:p w:rsidR="00ED5FF8" w:rsidRPr="00AF5044" w:rsidRDefault="006B25F7" w:rsidP="00ED5FF8">
          <w:pPr>
            <w:spacing w:after="120"/>
            <w:jc w:val="center"/>
            <w:rPr>
              <w:rFonts w:ascii="Times New Roman" w:hAnsi="Times New Roman" w:cs="Times New Roman"/>
              <w:b/>
              <w:color w:val="000000" w:themeColor="text1"/>
              <w:sz w:val="72"/>
            </w:rPr>
          </w:pPr>
          <w:r w:rsidRPr="00AF5044">
            <w:rPr>
              <w:rFonts w:ascii="Times New Roman" w:hAnsi="Times New Roman" w:cs="Times New Roman"/>
              <w:b/>
              <w:color w:val="000000" w:themeColor="text1"/>
              <w:sz w:val="72"/>
            </w:rPr>
            <w:t>(</w:t>
          </w:r>
          <w:r w:rsidR="00886696" w:rsidRPr="00AF5044">
            <w:rPr>
              <w:rFonts w:ascii="Times New Roman" w:hAnsi="Times New Roman" w:cs="Times New Roman"/>
              <w:b/>
              <w:color w:val="000000" w:themeColor="text1"/>
              <w:sz w:val="72"/>
            </w:rPr>
            <w:t>2018-2020</w:t>
          </w:r>
          <w:r w:rsidR="00ED5FF8" w:rsidRPr="00AF5044">
            <w:rPr>
              <w:rFonts w:ascii="Times New Roman" w:hAnsi="Times New Roman" w:cs="Times New Roman"/>
              <w:b/>
              <w:color w:val="000000" w:themeColor="text1"/>
              <w:sz w:val="72"/>
            </w:rPr>
            <w:t>)</w:t>
          </w:r>
        </w:p>
        <w:p w:rsidR="00ED5FF8" w:rsidRPr="00AF5044" w:rsidRDefault="00ED5FF8" w:rsidP="00ED5FF8">
          <w:pPr>
            <w:rPr>
              <w:rFonts w:ascii="Times New Roman" w:hAnsi="Times New Roman" w:cs="Times New Roman"/>
              <w:color w:val="000000" w:themeColor="text1"/>
            </w:rPr>
          </w:pPr>
        </w:p>
        <w:p w:rsidR="00ED5FF8" w:rsidRPr="00AF5044" w:rsidRDefault="00ED5FF8"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eastAsia="Times New Roman" w:hAnsi="Times New Roman" w:cs="Times New Roman"/>
              <w:noProof/>
              <w:color w:val="000000" w:themeColor="text1"/>
              <w:lang w:eastAsia="tr-TR"/>
            </w:rPr>
          </w:pPr>
        </w:p>
        <w:p w:rsidR="00110179" w:rsidRPr="00AF5044" w:rsidRDefault="00110179" w:rsidP="00ED5FF8">
          <w:pPr>
            <w:rPr>
              <w:rFonts w:ascii="Times New Roman" w:hAnsi="Times New Roman" w:cs="Times New Roman"/>
              <w:color w:val="000000" w:themeColor="text1"/>
            </w:rPr>
          </w:pPr>
        </w:p>
        <w:p w:rsidR="00ED5FF8" w:rsidRPr="00AF5044" w:rsidRDefault="00ED5FF8" w:rsidP="00ED5FF8">
          <w:pPr>
            <w:spacing w:after="0"/>
            <w:jc w:val="center"/>
            <w:rPr>
              <w:rFonts w:ascii="Times New Roman" w:hAnsi="Times New Roman" w:cs="Times New Roman"/>
              <w:b/>
              <w:color w:val="000000" w:themeColor="text1"/>
              <w:sz w:val="24"/>
            </w:rPr>
          </w:pPr>
        </w:p>
        <w:p w:rsidR="00ED5FF8" w:rsidRPr="00AF5044" w:rsidRDefault="00ED5FF8" w:rsidP="00ED5FF8">
          <w:pPr>
            <w:spacing w:after="0"/>
            <w:jc w:val="center"/>
            <w:rPr>
              <w:rFonts w:ascii="Times New Roman" w:hAnsi="Times New Roman" w:cs="Times New Roman"/>
              <w:b/>
              <w:color w:val="000000" w:themeColor="text1"/>
              <w:sz w:val="24"/>
            </w:rPr>
          </w:pPr>
        </w:p>
        <w:p w:rsidR="00ED5FF8" w:rsidRPr="00AF5044" w:rsidRDefault="00ED5FF8" w:rsidP="00ED5FF8">
          <w:pPr>
            <w:spacing w:after="0"/>
            <w:jc w:val="center"/>
            <w:rPr>
              <w:rFonts w:ascii="Times New Roman" w:hAnsi="Times New Roman" w:cs="Times New Roman"/>
              <w:b/>
              <w:color w:val="000000" w:themeColor="text1"/>
              <w:sz w:val="24"/>
            </w:rPr>
          </w:pPr>
        </w:p>
        <w:p w:rsidR="00110179" w:rsidRPr="00AF5044" w:rsidRDefault="00110179" w:rsidP="00ED5FF8">
          <w:pPr>
            <w:spacing w:after="0"/>
            <w:jc w:val="center"/>
            <w:rPr>
              <w:rFonts w:ascii="Times New Roman" w:hAnsi="Times New Roman" w:cs="Times New Roman"/>
              <w:b/>
              <w:color w:val="000000" w:themeColor="text1"/>
              <w:sz w:val="24"/>
            </w:rPr>
          </w:pPr>
        </w:p>
        <w:p w:rsidR="00110179" w:rsidRPr="00AF5044" w:rsidRDefault="00110179" w:rsidP="00ED5FF8">
          <w:pPr>
            <w:spacing w:after="0"/>
            <w:jc w:val="center"/>
            <w:rPr>
              <w:rFonts w:ascii="Times New Roman" w:hAnsi="Times New Roman" w:cs="Times New Roman"/>
              <w:b/>
              <w:color w:val="000000" w:themeColor="text1"/>
              <w:sz w:val="24"/>
            </w:rPr>
          </w:pPr>
        </w:p>
        <w:p w:rsidR="00110179" w:rsidRPr="00AF5044" w:rsidRDefault="00110179" w:rsidP="00ED5FF8">
          <w:pPr>
            <w:spacing w:after="0"/>
            <w:jc w:val="center"/>
            <w:rPr>
              <w:rFonts w:ascii="Times New Roman" w:hAnsi="Times New Roman" w:cs="Times New Roman"/>
              <w:b/>
              <w:color w:val="000000" w:themeColor="text1"/>
              <w:sz w:val="24"/>
            </w:rPr>
          </w:pPr>
        </w:p>
        <w:p w:rsidR="00110179" w:rsidRPr="00AF5044" w:rsidRDefault="00110179" w:rsidP="00ED5FF8">
          <w:pPr>
            <w:spacing w:after="0"/>
            <w:jc w:val="center"/>
            <w:rPr>
              <w:rFonts w:ascii="Times New Roman" w:hAnsi="Times New Roman" w:cs="Times New Roman"/>
              <w:b/>
              <w:color w:val="000000" w:themeColor="text1"/>
              <w:sz w:val="24"/>
            </w:rPr>
          </w:pPr>
        </w:p>
        <w:p w:rsidR="00ED5FF8" w:rsidRPr="00AF5044" w:rsidRDefault="00ED5FF8" w:rsidP="00ED5FF8">
          <w:pPr>
            <w:spacing w:after="0"/>
            <w:jc w:val="center"/>
            <w:rPr>
              <w:rFonts w:ascii="Times New Roman" w:hAnsi="Times New Roman" w:cs="Times New Roman"/>
              <w:b/>
              <w:color w:val="000000" w:themeColor="text1"/>
              <w:sz w:val="24"/>
            </w:rPr>
          </w:pPr>
          <w:r w:rsidRPr="00AF5044">
            <w:rPr>
              <w:rFonts w:ascii="Times New Roman" w:hAnsi="Times New Roman" w:cs="Times New Roman"/>
              <w:b/>
              <w:color w:val="000000" w:themeColor="text1"/>
              <w:sz w:val="24"/>
            </w:rPr>
            <w:t>EKONOMİ BAKANLIĞI</w:t>
          </w:r>
        </w:p>
        <w:p w:rsidR="00ED5FF8" w:rsidRPr="00AF5044" w:rsidRDefault="00ED5FF8" w:rsidP="00ED5FF8">
          <w:pPr>
            <w:spacing w:after="0"/>
            <w:jc w:val="center"/>
            <w:rPr>
              <w:rFonts w:ascii="Times New Roman" w:hAnsi="Times New Roman" w:cs="Times New Roman"/>
              <w:b/>
              <w:color w:val="000000" w:themeColor="text1"/>
              <w:sz w:val="24"/>
            </w:rPr>
          </w:pPr>
          <w:r w:rsidRPr="00AF5044">
            <w:rPr>
              <w:rFonts w:ascii="Times New Roman" w:hAnsi="Times New Roman" w:cs="Times New Roman"/>
              <w:b/>
              <w:color w:val="000000" w:themeColor="text1"/>
              <w:sz w:val="24"/>
            </w:rPr>
            <w:t xml:space="preserve"> </w:t>
          </w:r>
          <w:r w:rsidR="006E34F3" w:rsidRPr="00AF5044">
            <w:rPr>
              <w:rFonts w:ascii="Times New Roman" w:hAnsi="Times New Roman" w:cs="Times New Roman"/>
              <w:b/>
              <w:color w:val="000000" w:themeColor="text1"/>
              <w:sz w:val="24"/>
            </w:rPr>
            <w:t>201</w:t>
          </w:r>
          <w:r w:rsidR="000A4170" w:rsidRPr="00AF5044">
            <w:rPr>
              <w:rFonts w:ascii="Times New Roman" w:hAnsi="Times New Roman" w:cs="Times New Roman"/>
              <w:b/>
              <w:color w:val="000000" w:themeColor="text1"/>
              <w:sz w:val="24"/>
            </w:rPr>
            <w:t>8</w:t>
          </w:r>
        </w:p>
        <w:p w:rsidR="00ED5FF8" w:rsidRPr="00AF5044" w:rsidRDefault="00A97ED1">
          <w:pPr>
            <w:rPr>
              <w:rFonts w:ascii="Times New Roman" w:eastAsiaTheme="minorEastAsia" w:hAnsi="Times New Roman" w:cs="Times New Roman"/>
              <w:noProof/>
              <w:color w:val="000000" w:themeColor="text1"/>
              <w:lang w:eastAsia="tr-TR"/>
            </w:rPr>
          </w:pPr>
        </w:p>
      </w:sdtContent>
    </w:sdt>
    <w:sdt>
      <w:sdtPr>
        <w:rPr>
          <w:rStyle w:val="GlVurgulama"/>
          <w:rFonts w:ascii="Times New Roman" w:eastAsiaTheme="minorHAnsi" w:hAnsi="Times New Roman" w:cs="Times New Roman"/>
          <w:b/>
          <w:bCs/>
          <w:color w:val="000000" w:themeColor="text1"/>
          <w:sz w:val="22"/>
          <w:szCs w:val="22"/>
          <w:lang w:eastAsia="en-US"/>
        </w:rPr>
        <w:id w:val="1902404979"/>
        <w:docPartObj>
          <w:docPartGallery w:val="Table of Contents"/>
          <w:docPartUnique/>
        </w:docPartObj>
      </w:sdtPr>
      <w:sdtContent>
        <w:p w:rsidR="007A6D2E" w:rsidRPr="00AF5044" w:rsidRDefault="007A6D2E" w:rsidP="00846E57">
          <w:pPr>
            <w:pStyle w:val="TBal"/>
            <w:spacing w:before="240" w:after="240"/>
            <w:rPr>
              <w:rStyle w:val="GlVurgulama"/>
              <w:rFonts w:ascii="Times New Roman" w:hAnsi="Times New Roman" w:cs="Times New Roman"/>
              <w:color w:val="000000" w:themeColor="text1"/>
            </w:rPr>
          </w:pPr>
        </w:p>
        <w:p w:rsidR="007E3247" w:rsidRPr="00C439A2" w:rsidRDefault="00C439A2" w:rsidP="007A6D2E">
          <w:pPr>
            <w:pStyle w:val="TBal"/>
            <w:spacing w:before="240" w:after="240"/>
            <w:jc w:val="center"/>
            <w:rPr>
              <w:rStyle w:val="GlVurgulama"/>
              <w:rFonts w:ascii="Times New Roman" w:hAnsi="Times New Roman" w:cs="Times New Roman"/>
              <w:b/>
              <w:i w:val="0"/>
              <w:color w:val="000000" w:themeColor="text1"/>
            </w:rPr>
          </w:pPr>
          <w:r w:rsidRPr="00C439A2">
            <w:rPr>
              <w:rStyle w:val="GlVurgulama"/>
              <w:rFonts w:ascii="Times New Roman" w:hAnsi="Times New Roman" w:cs="Times New Roman"/>
              <w:b/>
              <w:i w:val="0"/>
              <w:color w:val="000000" w:themeColor="text1"/>
            </w:rPr>
            <w:t>İÇİNDEKİLER</w:t>
          </w:r>
        </w:p>
        <w:p w:rsidR="007A6D2E" w:rsidRPr="00AF5044" w:rsidRDefault="007A6D2E" w:rsidP="007A6D2E">
          <w:pPr>
            <w:rPr>
              <w:rStyle w:val="GlVurgulama"/>
              <w:rFonts w:ascii="Times New Roman" w:hAnsi="Times New Roman" w:cs="Times New Roman"/>
              <w:b w:val="0"/>
              <w:i w:val="0"/>
              <w:color w:val="000000" w:themeColor="text1"/>
            </w:rPr>
          </w:pPr>
        </w:p>
        <w:p w:rsidR="00224302" w:rsidRPr="00AF5044" w:rsidRDefault="007E3247">
          <w:pPr>
            <w:pStyle w:val="T1"/>
            <w:tabs>
              <w:tab w:val="left" w:pos="440"/>
              <w:tab w:val="right" w:leader="dot" w:pos="9457"/>
            </w:tabs>
            <w:rPr>
              <w:rStyle w:val="GlVurgulama"/>
              <w:rFonts w:ascii="Times New Roman" w:hAnsi="Times New Roman" w:cs="Times New Roman"/>
              <w:b w:val="0"/>
              <w:i w:val="0"/>
              <w:color w:val="000000" w:themeColor="text1"/>
            </w:rPr>
          </w:pPr>
          <w:r w:rsidRPr="00AF5044">
            <w:rPr>
              <w:rStyle w:val="GlVurgulama"/>
              <w:rFonts w:ascii="Times New Roman" w:hAnsi="Times New Roman" w:cs="Times New Roman"/>
              <w:b w:val="0"/>
              <w:i w:val="0"/>
              <w:color w:val="000000" w:themeColor="text1"/>
            </w:rPr>
            <w:fldChar w:fldCharType="begin"/>
          </w:r>
          <w:r w:rsidRPr="00AF5044">
            <w:rPr>
              <w:rStyle w:val="GlVurgulama"/>
              <w:rFonts w:ascii="Times New Roman" w:hAnsi="Times New Roman" w:cs="Times New Roman"/>
              <w:b w:val="0"/>
              <w:i w:val="0"/>
              <w:color w:val="000000" w:themeColor="text1"/>
            </w:rPr>
            <w:instrText xml:space="preserve"> TOC \o "1-3" \h \z \u </w:instrText>
          </w:r>
          <w:r w:rsidRPr="00AF5044">
            <w:rPr>
              <w:rStyle w:val="GlVurgulama"/>
              <w:rFonts w:ascii="Times New Roman" w:hAnsi="Times New Roman" w:cs="Times New Roman"/>
              <w:b w:val="0"/>
              <w:i w:val="0"/>
              <w:color w:val="000000" w:themeColor="text1"/>
            </w:rPr>
            <w:fldChar w:fldCharType="separate"/>
          </w:r>
          <w:hyperlink w:anchor="_Toc470790013" w:history="1">
            <w:r w:rsidR="00224302" w:rsidRPr="00AF5044">
              <w:rPr>
                <w:rStyle w:val="GlVurgulama"/>
                <w:rFonts w:ascii="Times New Roman" w:hAnsi="Times New Roman" w:cs="Times New Roman"/>
                <w:b w:val="0"/>
                <w:i w:val="0"/>
                <w:color w:val="000000" w:themeColor="text1"/>
              </w:rPr>
              <w:t>1</w:t>
            </w:r>
            <w:r w:rsidR="00224302" w:rsidRPr="00AF5044">
              <w:rPr>
                <w:rStyle w:val="GlVurgulama"/>
                <w:rFonts w:ascii="Times New Roman" w:hAnsi="Times New Roman" w:cs="Times New Roman"/>
                <w:b w:val="0"/>
                <w:i w:val="0"/>
                <w:color w:val="000000" w:themeColor="text1"/>
              </w:rPr>
              <w:tab/>
              <w:t>GİRİŞ</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_Toc470790013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sidR="00A97ED1">
              <w:rPr>
                <w:rStyle w:val="GlVurgulama"/>
                <w:rFonts w:ascii="Times New Roman" w:hAnsi="Times New Roman" w:cs="Times New Roman"/>
                <w:b w:val="0"/>
                <w:i w:val="0"/>
                <w:noProof/>
                <w:webHidden/>
                <w:color w:val="000000" w:themeColor="text1"/>
              </w:rPr>
              <w:t>2</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1"/>
            <w:tabs>
              <w:tab w:val="left" w:pos="440"/>
              <w:tab w:val="right" w:leader="dot" w:pos="9457"/>
            </w:tabs>
            <w:rPr>
              <w:rStyle w:val="GlVurgulama"/>
              <w:rFonts w:ascii="Times New Roman" w:hAnsi="Times New Roman" w:cs="Times New Roman"/>
              <w:b w:val="0"/>
              <w:i w:val="0"/>
              <w:color w:val="000000" w:themeColor="text1"/>
            </w:rPr>
          </w:pPr>
          <w:hyperlink w:anchor="_Toc470790014" w:history="1">
            <w:r w:rsidR="00224302" w:rsidRPr="00AF5044">
              <w:rPr>
                <w:rStyle w:val="GlVurgulama"/>
                <w:rFonts w:ascii="Times New Roman" w:hAnsi="Times New Roman" w:cs="Times New Roman"/>
                <w:b w:val="0"/>
                <w:i w:val="0"/>
                <w:color w:val="000000" w:themeColor="text1"/>
              </w:rPr>
              <w:t>2</w:t>
            </w:r>
            <w:r w:rsidR="00224302" w:rsidRPr="00AF5044">
              <w:rPr>
                <w:rStyle w:val="GlVurgulama"/>
                <w:rFonts w:ascii="Times New Roman" w:hAnsi="Times New Roman" w:cs="Times New Roman"/>
                <w:b w:val="0"/>
                <w:i w:val="0"/>
                <w:color w:val="000000" w:themeColor="text1"/>
              </w:rPr>
              <w:tab/>
              <w:t>KÜRESEL GELİŞMELER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_Toc470790014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4</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1"/>
            <w:tabs>
              <w:tab w:val="left" w:pos="440"/>
              <w:tab w:val="right" w:leader="dot" w:pos="9457"/>
            </w:tabs>
            <w:rPr>
              <w:rStyle w:val="GlVurgulama"/>
              <w:rFonts w:ascii="Times New Roman" w:hAnsi="Times New Roman" w:cs="Times New Roman"/>
              <w:b w:val="0"/>
              <w:i w:val="0"/>
              <w:color w:val="000000" w:themeColor="text1"/>
            </w:rPr>
          </w:pPr>
          <w:hyperlink w:anchor="_Toc470790015" w:history="1">
            <w:r w:rsidR="00224302" w:rsidRPr="00AF5044">
              <w:rPr>
                <w:rStyle w:val="GlVurgulama"/>
                <w:rFonts w:ascii="Times New Roman" w:hAnsi="Times New Roman" w:cs="Times New Roman"/>
                <w:b w:val="0"/>
                <w:i w:val="0"/>
                <w:color w:val="000000" w:themeColor="text1"/>
              </w:rPr>
              <w:t>3</w:t>
            </w:r>
            <w:r w:rsidR="00224302" w:rsidRPr="00AF5044">
              <w:rPr>
                <w:rStyle w:val="GlVurgulama"/>
                <w:rFonts w:ascii="Times New Roman" w:hAnsi="Times New Roman" w:cs="Times New Roman"/>
                <w:b w:val="0"/>
                <w:i w:val="0"/>
                <w:color w:val="000000" w:themeColor="text1"/>
              </w:rPr>
              <w:tab/>
              <w:t>ÜLKELER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_Toc470790015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8</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16" w:history="1">
            <w:r w:rsidR="00224302" w:rsidRPr="00AF5044">
              <w:rPr>
                <w:rStyle w:val="GlVurgulama"/>
                <w:rFonts w:ascii="Times New Roman" w:hAnsi="Times New Roman" w:cs="Times New Roman"/>
                <w:b w:val="0"/>
                <w:i w:val="0"/>
                <w:color w:val="000000" w:themeColor="text1"/>
              </w:rPr>
              <w:t>3.1</w:t>
            </w:r>
            <w:r w:rsidR="00224302" w:rsidRPr="00AF5044">
              <w:rPr>
                <w:rStyle w:val="GlVurgulama"/>
                <w:rFonts w:ascii="Times New Roman" w:hAnsi="Times New Roman" w:cs="Times New Roman"/>
                <w:b w:val="0"/>
                <w:i w:val="0"/>
                <w:color w:val="000000" w:themeColor="text1"/>
              </w:rPr>
              <w:tab/>
              <w:t>Çin Halk Cumhuriyeti</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_Toc470790016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8</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17" w:history="1">
            <w:r w:rsidR="00224302" w:rsidRPr="00AF5044">
              <w:rPr>
                <w:rStyle w:val="GlVurgulama"/>
                <w:rFonts w:ascii="Times New Roman" w:hAnsi="Times New Roman" w:cs="Times New Roman"/>
                <w:b w:val="0"/>
                <w:i w:val="0"/>
                <w:color w:val="000000" w:themeColor="text1"/>
              </w:rPr>
              <w:t>3.2</w:t>
            </w:r>
            <w:r w:rsidR="00224302" w:rsidRPr="00AF5044">
              <w:rPr>
                <w:rStyle w:val="GlVurgulama"/>
                <w:rFonts w:ascii="Times New Roman" w:hAnsi="Times New Roman" w:cs="Times New Roman"/>
                <w:b w:val="0"/>
                <w:i w:val="0"/>
                <w:color w:val="000000" w:themeColor="text1"/>
              </w:rPr>
              <w:tab/>
              <w:t>Amerika Birleşik Devletleri</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_Toc470790017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14</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18" w:history="1">
            <w:r w:rsidR="00224302" w:rsidRPr="00AF5044">
              <w:rPr>
                <w:rStyle w:val="GlVurgulama"/>
                <w:rFonts w:ascii="Times New Roman" w:hAnsi="Times New Roman" w:cs="Times New Roman"/>
                <w:b w:val="0"/>
                <w:i w:val="0"/>
                <w:color w:val="000000" w:themeColor="text1"/>
              </w:rPr>
              <w:t>3.3</w:t>
            </w:r>
            <w:r w:rsidR="00224302" w:rsidRPr="00AF5044">
              <w:rPr>
                <w:rStyle w:val="GlVurgulama"/>
                <w:rFonts w:ascii="Times New Roman" w:hAnsi="Times New Roman" w:cs="Times New Roman"/>
                <w:b w:val="0"/>
                <w:i w:val="0"/>
                <w:color w:val="000000" w:themeColor="text1"/>
              </w:rPr>
              <w:tab/>
              <w:t>Avrupa Birliği</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_Toc470790018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17</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19" w:history="1">
            <w:r w:rsidR="00224302" w:rsidRPr="00AF5044">
              <w:rPr>
                <w:rStyle w:val="GlVurgulama"/>
                <w:rFonts w:ascii="Times New Roman" w:hAnsi="Times New Roman" w:cs="Times New Roman"/>
                <w:b w:val="0"/>
                <w:i w:val="0"/>
                <w:color w:val="000000" w:themeColor="text1"/>
              </w:rPr>
              <w:t>3.4</w:t>
            </w:r>
            <w:r w:rsidR="00224302" w:rsidRPr="00AF5044">
              <w:rPr>
                <w:rStyle w:val="GlVurgulama"/>
                <w:rFonts w:ascii="Times New Roman" w:hAnsi="Times New Roman" w:cs="Times New Roman"/>
                <w:b w:val="0"/>
                <w:i w:val="0"/>
                <w:color w:val="000000" w:themeColor="text1"/>
              </w:rPr>
              <w:tab/>
              <w:t>Almanya</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_Toc470790019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18</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20" w:history="1">
            <w:r w:rsidR="00224302" w:rsidRPr="00AF5044">
              <w:rPr>
                <w:rStyle w:val="GlVurgulama"/>
                <w:rFonts w:ascii="Times New Roman" w:hAnsi="Times New Roman" w:cs="Times New Roman"/>
                <w:b w:val="0"/>
                <w:i w:val="0"/>
                <w:color w:val="000000" w:themeColor="text1"/>
              </w:rPr>
              <w:t>3.5</w:t>
            </w:r>
            <w:r w:rsidR="00224302" w:rsidRPr="00AF5044">
              <w:rPr>
                <w:rStyle w:val="GlVurgulama"/>
                <w:rFonts w:ascii="Times New Roman" w:hAnsi="Times New Roman" w:cs="Times New Roman"/>
                <w:b w:val="0"/>
                <w:i w:val="0"/>
                <w:color w:val="000000" w:themeColor="text1"/>
              </w:rPr>
              <w:tab/>
              <w:t>Birleşik Arap Emirlikleri</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_Toc470790020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20</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21" w:history="1">
            <w:r w:rsidR="00224302" w:rsidRPr="00AF5044">
              <w:rPr>
                <w:rStyle w:val="GlVurgulama"/>
                <w:rFonts w:ascii="Times New Roman" w:hAnsi="Times New Roman" w:cs="Times New Roman"/>
                <w:b w:val="0"/>
                <w:i w:val="0"/>
                <w:color w:val="000000" w:themeColor="text1"/>
              </w:rPr>
              <w:t>3.6</w:t>
            </w:r>
            <w:r w:rsidR="00224302" w:rsidRPr="00AF5044">
              <w:rPr>
                <w:rStyle w:val="GlVurgulama"/>
                <w:rFonts w:ascii="Times New Roman" w:hAnsi="Times New Roman" w:cs="Times New Roman"/>
                <w:b w:val="0"/>
                <w:i w:val="0"/>
                <w:color w:val="000000" w:themeColor="text1"/>
              </w:rPr>
              <w:tab/>
              <w:t>Azerbaycan</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_Toc470790021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22</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22" w:history="1">
            <w:r w:rsidR="00224302" w:rsidRPr="00AF5044">
              <w:rPr>
                <w:rStyle w:val="GlVurgulama"/>
                <w:rFonts w:ascii="Times New Roman" w:hAnsi="Times New Roman" w:cs="Times New Roman"/>
                <w:b w:val="0"/>
                <w:i w:val="0"/>
                <w:color w:val="000000" w:themeColor="text1"/>
              </w:rPr>
              <w:t>3.7</w:t>
            </w:r>
            <w:r w:rsidR="00224302" w:rsidRPr="00AF5044">
              <w:rPr>
                <w:rStyle w:val="GlVurgulama"/>
                <w:rFonts w:ascii="Times New Roman" w:hAnsi="Times New Roman" w:cs="Times New Roman"/>
                <w:b w:val="0"/>
                <w:i w:val="0"/>
                <w:color w:val="000000" w:themeColor="text1"/>
              </w:rPr>
              <w:tab/>
              <w:t>Türkiye</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_Toc470790022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24</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3"/>
            <w:tabs>
              <w:tab w:val="left" w:pos="880"/>
              <w:tab w:val="right" w:leader="dot" w:pos="9457"/>
            </w:tabs>
            <w:rPr>
              <w:rStyle w:val="GlVurgulama"/>
              <w:rFonts w:ascii="Times New Roman" w:hAnsi="Times New Roman" w:cs="Times New Roman"/>
              <w:b w:val="0"/>
              <w:i w:val="0"/>
              <w:color w:val="000000" w:themeColor="text1"/>
            </w:rPr>
          </w:pPr>
          <w:hyperlink w:anchor="_Toc470790023" w:history="1">
            <w:r w:rsidR="00224302" w:rsidRPr="00AF5044">
              <w:rPr>
                <w:rStyle w:val="GlVurgulama"/>
                <w:rFonts w:ascii="Times New Roman" w:hAnsi="Times New Roman" w:cs="Times New Roman"/>
                <w:b w:val="0"/>
                <w:i w:val="0"/>
                <w:color w:val="000000" w:themeColor="text1"/>
              </w:rPr>
              <w:t>a)</w:t>
            </w:r>
            <w:r w:rsidR="00224302" w:rsidRPr="00AF5044">
              <w:rPr>
                <w:rStyle w:val="GlVurgulama"/>
                <w:rFonts w:ascii="Times New Roman" w:hAnsi="Times New Roman" w:cs="Times New Roman"/>
                <w:b w:val="0"/>
                <w:i w:val="0"/>
                <w:color w:val="000000" w:themeColor="text1"/>
              </w:rPr>
              <w:tab/>
              <w:t>Tarihsel Süreç</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_Toc470790023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24</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3"/>
            <w:tabs>
              <w:tab w:val="left" w:pos="880"/>
              <w:tab w:val="right" w:leader="dot" w:pos="9457"/>
            </w:tabs>
            <w:rPr>
              <w:rStyle w:val="GlVurgulama"/>
              <w:rFonts w:ascii="Times New Roman" w:hAnsi="Times New Roman" w:cs="Times New Roman"/>
              <w:b w:val="0"/>
              <w:i w:val="0"/>
              <w:color w:val="000000" w:themeColor="text1"/>
            </w:rPr>
          </w:pPr>
          <w:hyperlink w:anchor="_Toc470790024" w:history="1">
            <w:r w:rsidR="00224302" w:rsidRPr="00AF5044">
              <w:rPr>
                <w:rStyle w:val="GlVurgulama"/>
                <w:rFonts w:ascii="Times New Roman" w:hAnsi="Times New Roman" w:cs="Times New Roman"/>
                <w:b w:val="0"/>
                <w:i w:val="0"/>
                <w:color w:val="000000" w:themeColor="text1"/>
              </w:rPr>
              <w:t>b)</w:t>
            </w:r>
            <w:r w:rsidR="00224302" w:rsidRPr="00AF5044">
              <w:rPr>
                <w:rStyle w:val="GlVurgulama"/>
                <w:rFonts w:ascii="Times New Roman" w:hAnsi="Times New Roman" w:cs="Times New Roman"/>
                <w:b w:val="0"/>
                <w:i w:val="0"/>
                <w:color w:val="000000" w:themeColor="text1"/>
              </w:rPr>
              <w:tab/>
              <w:t>Sektörün Genel Görünümü</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_Toc470790024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26</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3"/>
            <w:tabs>
              <w:tab w:val="left" w:pos="880"/>
              <w:tab w:val="right" w:leader="dot" w:pos="9457"/>
            </w:tabs>
            <w:rPr>
              <w:rStyle w:val="GlVurgulama"/>
              <w:rFonts w:ascii="Times New Roman" w:hAnsi="Times New Roman" w:cs="Times New Roman"/>
              <w:b w:val="0"/>
              <w:i w:val="0"/>
              <w:color w:val="000000" w:themeColor="text1"/>
            </w:rPr>
          </w:pPr>
          <w:hyperlink w:anchor="_Toc470790025" w:history="1">
            <w:r w:rsidR="00224302" w:rsidRPr="00AF5044">
              <w:rPr>
                <w:rStyle w:val="GlVurgulama"/>
                <w:rFonts w:ascii="Times New Roman" w:hAnsi="Times New Roman" w:cs="Times New Roman"/>
                <w:b w:val="0"/>
                <w:i w:val="0"/>
                <w:color w:val="000000" w:themeColor="text1"/>
              </w:rPr>
              <w:t>c)</w:t>
            </w:r>
            <w:r w:rsidR="00224302" w:rsidRPr="00AF5044">
              <w:rPr>
                <w:rStyle w:val="GlVurgulama"/>
                <w:rFonts w:ascii="Times New Roman" w:hAnsi="Times New Roman" w:cs="Times New Roman"/>
                <w:b w:val="0"/>
                <w:i w:val="0"/>
                <w:color w:val="000000" w:themeColor="text1"/>
              </w:rPr>
              <w:tab/>
              <w:t>Mevzuat/Düzenleyici Çerçeve</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_Toc470790025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28</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3"/>
            <w:tabs>
              <w:tab w:val="left" w:pos="880"/>
              <w:tab w:val="right" w:leader="dot" w:pos="9457"/>
            </w:tabs>
            <w:rPr>
              <w:rStyle w:val="GlVurgulama"/>
              <w:rFonts w:ascii="Times New Roman" w:hAnsi="Times New Roman" w:cs="Times New Roman"/>
              <w:b w:val="0"/>
              <w:i w:val="0"/>
              <w:color w:val="000000" w:themeColor="text1"/>
            </w:rPr>
          </w:pPr>
          <w:hyperlink w:anchor="_Toc470790026" w:history="1">
            <w:r w:rsidR="00224302" w:rsidRPr="00AF5044">
              <w:rPr>
                <w:rStyle w:val="GlVurgulama"/>
                <w:rFonts w:ascii="Times New Roman" w:hAnsi="Times New Roman" w:cs="Times New Roman"/>
                <w:b w:val="0"/>
                <w:i w:val="0"/>
                <w:color w:val="000000" w:themeColor="text1"/>
              </w:rPr>
              <w:t>d)</w:t>
            </w:r>
            <w:r w:rsidR="00224302" w:rsidRPr="00AF5044">
              <w:rPr>
                <w:rStyle w:val="GlVurgulama"/>
                <w:rFonts w:ascii="Times New Roman" w:hAnsi="Times New Roman" w:cs="Times New Roman"/>
                <w:b w:val="0"/>
                <w:i w:val="0"/>
                <w:color w:val="000000" w:themeColor="text1"/>
              </w:rPr>
              <w:tab/>
              <w:t>Lojistik Altyapısı</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_Toc470790026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29</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3"/>
            <w:tabs>
              <w:tab w:val="left" w:pos="880"/>
              <w:tab w:val="right" w:leader="dot" w:pos="9457"/>
            </w:tabs>
            <w:rPr>
              <w:rStyle w:val="GlVurgulama"/>
              <w:rFonts w:ascii="Times New Roman" w:hAnsi="Times New Roman" w:cs="Times New Roman"/>
              <w:b w:val="0"/>
              <w:i w:val="0"/>
              <w:color w:val="000000" w:themeColor="text1"/>
            </w:rPr>
          </w:pPr>
          <w:hyperlink w:anchor="_Toc470790027" w:history="1">
            <w:r w:rsidR="00224302" w:rsidRPr="00AF5044">
              <w:rPr>
                <w:rStyle w:val="GlVurgulama"/>
                <w:rFonts w:ascii="Times New Roman" w:hAnsi="Times New Roman" w:cs="Times New Roman"/>
                <w:b w:val="0"/>
                <w:i w:val="0"/>
                <w:color w:val="000000" w:themeColor="text1"/>
              </w:rPr>
              <w:t>e)</w:t>
            </w:r>
            <w:r w:rsidR="00224302" w:rsidRPr="00AF5044">
              <w:rPr>
                <w:rStyle w:val="GlVurgulama"/>
                <w:rFonts w:ascii="Times New Roman" w:hAnsi="Times New Roman" w:cs="Times New Roman"/>
                <w:b w:val="0"/>
                <w:i w:val="0"/>
                <w:color w:val="000000" w:themeColor="text1"/>
              </w:rPr>
              <w:tab/>
              <w:t>Ödeme Sistemleri</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_Toc470790027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30</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1"/>
            <w:tabs>
              <w:tab w:val="left" w:pos="440"/>
              <w:tab w:val="right" w:leader="dot" w:pos="9457"/>
            </w:tabs>
            <w:rPr>
              <w:rStyle w:val="GlVurgulama"/>
              <w:rFonts w:ascii="Times New Roman" w:hAnsi="Times New Roman" w:cs="Times New Roman"/>
              <w:b w:val="0"/>
              <w:i w:val="0"/>
              <w:color w:val="000000" w:themeColor="text1"/>
            </w:rPr>
          </w:pPr>
          <w:hyperlink w:anchor="_Toc470790028" w:history="1">
            <w:r w:rsidR="00224302" w:rsidRPr="00AF5044">
              <w:rPr>
                <w:rStyle w:val="GlVurgulama"/>
                <w:rFonts w:ascii="Times New Roman" w:hAnsi="Times New Roman" w:cs="Times New Roman"/>
                <w:b w:val="0"/>
                <w:i w:val="0"/>
                <w:color w:val="000000" w:themeColor="text1"/>
              </w:rPr>
              <w:t>4</w:t>
            </w:r>
            <w:r w:rsidR="00224302" w:rsidRPr="00AF5044">
              <w:rPr>
                <w:rStyle w:val="GlVurgulama"/>
                <w:rFonts w:ascii="Times New Roman" w:hAnsi="Times New Roman" w:cs="Times New Roman"/>
                <w:b w:val="0"/>
                <w:i w:val="0"/>
                <w:color w:val="000000" w:themeColor="text1"/>
              </w:rPr>
              <w:tab/>
            </w:r>
            <w:r w:rsidR="00A820C3" w:rsidRPr="00AF5044">
              <w:rPr>
                <w:rStyle w:val="GlVurgulama"/>
                <w:rFonts w:ascii="Times New Roman" w:hAnsi="Times New Roman" w:cs="Times New Roman"/>
                <w:b w:val="0"/>
                <w:i w:val="0"/>
                <w:color w:val="000000" w:themeColor="text1"/>
              </w:rPr>
              <w:t>EKONOMİ BAKANLIĞININ</w:t>
            </w:r>
            <w:r w:rsidR="00224302" w:rsidRPr="00AF5044">
              <w:rPr>
                <w:rStyle w:val="GlVurgulama"/>
                <w:rFonts w:ascii="Times New Roman" w:hAnsi="Times New Roman" w:cs="Times New Roman"/>
                <w:b w:val="0"/>
                <w:i w:val="0"/>
                <w:color w:val="000000" w:themeColor="text1"/>
              </w:rPr>
              <w:t xml:space="preserve"> E-TİCARETTEKİ MEVCUT KONUMU</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_Toc470790028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31</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1"/>
            <w:tabs>
              <w:tab w:val="left" w:pos="440"/>
              <w:tab w:val="right" w:leader="dot" w:pos="9457"/>
            </w:tabs>
            <w:rPr>
              <w:rStyle w:val="GlVurgulama"/>
              <w:rFonts w:ascii="Times New Roman" w:hAnsi="Times New Roman" w:cs="Times New Roman"/>
              <w:b w:val="0"/>
              <w:i w:val="0"/>
              <w:color w:val="000000" w:themeColor="text1"/>
            </w:rPr>
          </w:pPr>
          <w:hyperlink w:anchor="_Toc470790029" w:history="1">
            <w:r w:rsidR="00224302" w:rsidRPr="00AF5044">
              <w:rPr>
                <w:rStyle w:val="GlVurgulama"/>
                <w:rFonts w:ascii="Times New Roman" w:hAnsi="Times New Roman" w:cs="Times New Roman"/>
                <w:b w:val="0"/>
                <w:i w:val="0"/>
                <w:color w:val="000000" w:themeColor="text1"/>
              </w:rPr>
              <w:t>5</w:t>
            </w:r>
            <w:r w:rsidR="00224302" w:rsidRPr="00AF5044">
              <w:rPr>
                <w:rStyle w:val="GlVurgulama"/>
                <w:rFonts w:ascii="Times New Roman" w:hAnsi="Times New Roman" w:cs="Times New Roman"/>
                <w:b w:val="0"/>
                <w:i w:val="0"/>
                <w:color w:val="000000" w:themeColor="text1"/>
              </w:rPr>
              <w:tab/>
              <w:t>E-İHRACAT STRATEJİSİ VE EYLEM PLANI</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_Toc470790029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33</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1"/>
            <w:tabs>
              <w:tab w:val="left" w:pos="440"/>
              <w:tab w:val="right" w:leader="dot" w:pos="9457"/>
            </w:tabs>
            <w:rPr>
              <w:rStyle w:val="GlVurgulama"/>
              <w:rFonts w:ascii="Times New Roman" w:hAnsi="Times New Roman" w:cs="Times New Roman"/>
              <w:b w:val="0"/>
              <w:i w:val="0"/>
              <w:color w:val="000000" w:themeColor="text1"/>
            </w:rPr>
          </w:pPr>
          <w:hyperlink w:anchor="_Toc470790030" w:history="1">
            <w:r w:rsidR="00224302" w:rsidRPr="00AF5044">
              <w:rPr>
                <w:rStyle w:val="GlVurgulama"/>
                <w:rFonts w:ascii="Times New Roman" w:hAnsi="Times New Roman" w:cs="Times New Roman"/>
                <w:b w:val="0"/>
                <w:i w:val="0"/>
                <w:color w:val="000000" w:themeColor="text1"/>
              </w:rPr>
              <w:t>6</w:t>
            </w:r>
            <w:r w:rsidR="00224302" w:rsidRPr="00AF5044">
              <w:rPr>
                <w:rStyle w:val="GlVurgulama"/>
                <w:rFonts w:ascii="Times New Roman" w:hAnsi="Times New Roman" w:cs="Times New Roman"/>
                <w:b w:val="0"/>
                <w:i w:val="0"/>
                <w:color w:val="000000" w:themeColor="text1"/>
              </w:rPr>
              <w:tab/>
              <w:t>VİZYON</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_Toc470790030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35</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1"/>
            <w:tabs>
              <w:tab w:val="left" w:pos="440"/>
              <w:tab w:val="right" w:leader="dot" w:pos="9457"/>
            </w:tabs>
            <w:rPr>
              <w:rStyle w:val="GlVurgulama"/>
              <w:rFonts w:ascii="Times New Roman" w:hAnsi="Times New Roman" w:cs="Times New Roman"/>
              <w:b w:val="0"/>
              <w:i w:val="0"/>
              <w:color w:val="000000" w:themeColor="text1"/>
            </w:rPr>
          </w:pPr>
          <w:hyperlink w:anchor="_Toc470790031" w:history="1">
            <w:r w:rsidR="00224302" w:rsidRPr="00AF5044">
              <w:rPr>
                <w:rStyle w:val="GlVurgulama"/>
                <w:rFonts w:ascii="Times New Roman" w:hAnsi="Times New Roman" w:cs="Times New Roman"/>
                <w:b w:val="0"/>
                <w:i w:val="0"/>
                <w:color w:val="000000" w:themeColor="text1"/>
              </w:rPr>
              <w:t>7</w:t>
            </w:r>
            <w:r w:rsidR="00224302" w:rsidRPr="00AF5044">
              <w:rPr>
                <w:rStyle w:val="GlVurgulama"/>
                <w:rFonts w:ascii="Times New Roman" w:hAnsi="Times New Roman" w:cs="Times New Roman"/>
                <w:b w:val="0"/>
                <w:i w:val="0"/>
                <w:color w:val="000000" w:themeColor="text1"/>
              </w:rPr>
              <w:tab/>
              <w:t>STRATEJİK HEDEFLER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_Toc470790031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36</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32" w:history="1">
            <w:r w:rsidR="00224302" w:rsidRPr="00AF5044">
              <w:rPr>
                <w:rStyle w:val="GlVurgulama"/>
                <w:rFonts w:ascii="Times New Roman" w:hAnsi="Times New Roman" w:cs="Times New Roman"/>
                <w:b w:val="0"/>
                <w:i w:val="0"/>
                <w:color w:val="000000" w:themeColor="text1"/>
              </w:rPr>
              <w:t>7.1</w:t>
            </w:r>
            <w:r w:rsidR="00224302" w:rsidRPr="00AF5044">
              <w:rPr>
                <w:rStyle w:val="GlVurgulama"/>
                <w:rFonts w:ascii="Times New Roman" w:hAnsi="Times New Roman" w:cs="Times New Roman"/>
                <w:b w:val="0"/>
                <w:i w:val="0"/>
                <w:color w:val="000000" w:themeColor="text1"/>
              </w:rPr>
              <w:tab/>
              <w:t>Lojistik Kapasitesi Geliştirilecektir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_Toc470790032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36</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33" w:history="1">
            <w:r w:rsidR="00224302" w:rsidRPr="00AF5044">
              <w:rPr>
                <w:rStyle w:val="GlVurgulama"/>
                <w:rFonts w:ascii="Times New Roman" w:hAnsi="Times New Roman" w:cs="Times New Roman"/>
                <w:b w:val="0"/>
                <w:i w:val="0"/>
                <w:color w:val="000000" w:themeColor="text1"/>
              </w:rPr>
              <w:t>7.2</w:t>
            </w:r>
            <w:r w:rsidR="00224302" w:rsidRPr="00AF5044">
              <w:rPr>
                <w:rStyle w:val="GlVurgulama"/>
                <w:rFonts w:ascii="Times New Roman" w:hAnsi="Times New Roman" w:cs="Times New Roman"/>
                <w:b w:val="0"/>
                <w:i w:val="0"/>
                <w:color w:val="000000" w:themeColor="text1"/>
              </w:rPr>
              <w:tab/>
              <w:t>Gümrük İşlemleri Sınır Ötesi e-Ticaret İhtiyaçları Çerçevesinde Geliştirilecektir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_Toc470790033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36</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34" w:history="1">
            <w:r w:rsidR="00224302" w:rsidRPr="00AF5044">
              <w:rPr>
                <w:rStyle w:val="GlVurgulama"/>
                <w:rFonts w:ascii="Times New Roman" w:hAnsi="Times New Roman" w:cs="Times New Roman"/>
                <w:b w:val="0"/>
                <w:i w:val="0"/>
                <w:color w:val="000000" w:themeColor="text1"/>
              </w:rPr>
              <w:t>7.3</w:t>
            </w:r>
            <w:r w:rsidR="00224302" w:rsidRPr="00AF5044">
              <w:rPr>
                <w:rStyle w:val="GlVurgulama"/>
                <w:rFonts w:ascii="Times New Roman" w:hAnsi="Times New Roman" w:cs="Times New Roman"/>
                <w:b w:val="0"/>
                <w:i w:val="0"/>
                <w:color w:val="000000" w:themeColor="text1"/>
              </w:rPr>
              <w:tab/>
              <w:t>Sınır Ötesi e-Ticarette Ürün Güvenliği ve Denetiminin Etkinleştirilmesi Sağlanacaktır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_Toc470790034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37</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35" w:history="1">
            <w:r w:rsidR="00224302" w:rsidRPr="00AF5044">
              <w:rPr>
                <w:rStyle w:val="GlVurgulama"/>
                <w:rFonts w:ascii="Times New Roman" w:hAnsi="Times New Roman" w:cs="Times New Roman"/>
                <w:b w:val="0"/>
                <w:i w:val="0"/>
                <w:color w:val="000000" w:themeColor="text1"/>
              </w:rPr>
              <w:t>7.4</w:t>
            </w:r>
            <w:r w:rsidR="00224302" w:rsidRPr="00AF5044">
              <w:rPr>
                <w:rStyle w:val="GlVurgulama"/>
                <w:rFonts w:ascii="Times New Roman" w:hAnsi="Times New Roman" w:cs="Times New Roman"/>
                <w:b w:val="0"/>
                <w:i w:val="0"/>
                <w:color w:val="000000" w:themeColor="text1"/>
              </w:rPr>
              <w:tab/>
              <w:t>e-İhracat Yapan Firmaların Uluslararası Rekabetçiliği Geliştirilecektir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_Toc470790035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37</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36" w:history="1">
            <w:r w:rsidR="00224302" w:rsidRPr="00AF5044">
              <w:rPr>
                <w:rStyle w:val="GlVurgulama"/>
                <w:rFonts w:ascii="Times New Roman" w:hAnsi="Times New Roman" w:cs="Times New Roman"/>
                <w:b w:val="0"/>
                <w:i w:val="0"/>
                <w:color w:val="000000" w:themeColor="text1"/>
              </w:rPr>
              <w:t>7.5</w:t>
            </w:r>
            <w:r w:rsidR="00224302" w:rsidRPr="00AF5044">
              <w:rPr>
                <w:rStyle w:val="GlVurgulama"/>
                <w:rFonts w:ascii="Times New Roman" w:hAnsi="Times New Roman" w:cs="Times New Roman"/>
                <w:b w:val="0"/>
                <w:i w:val="0"/>
                <w:color w:val="000000" w:themeColor="text1"/>
              </w:rPr>
              <w:tab/>
              <w:t>Ülkemiz e-İhracatçı Firma Sayısı Artırılacaktır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_Toc470790036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38</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37" w:history="1">
            <w:r w:rsidR="00224302" w:rsidRPr="00AF5044">
              <w:rPr>
                <w:rStyle w:val="GlVurgulama"/>
                <w:rFonts w:ascii="Times New Roman" w:hAnsi="Times New Roman" w:cs="Times New Roman"/>
                <w:b w:val="0"/>
                <w:i w:val="0"/>
                <w:color w:val="000000" w:themeColor="text1"/>
              </w:rPr>
              <w:t>7.6</w:t>
            </w:r>
            <w:r w:rsidR="00224302" w:rsidRPr="00AF5044">
              <w:rPr>
                <w:rStyle w:val="GlVurgulama"/>
                <w:rFonts w:ascii="Times New Roman" w:hAnsi="Times New Roman" w:cs="Times New Roman"/>
                <w:b w:val="0"/>
                <w:i w:val="0"/>
                <w:color w:val="000000" w:themeColor="text1"/>
              </w:rPr>
              <w:tab/>
              <w:t>Mikro Girişimcilerin e-İhracatçı Olması Sağlanacaktır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_Toc470790037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38</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2"/>
            <w:tabs>
              <w:tab w:val="left" w:pos="880"/>
              <w:tab w:val="right" w:leader="dot" w:pos="9457"/>
            </w:tabs>
            <w:rPr>
              <w:rStyle w:val="GlVurgulama"/>
              <w:rFonts w:ascii="Times New Roman" w:hAnsi="Times New Roman" w:cs="Times New Roman"/>
              <w:b w:val="0"/>
              <w:i w:val="0"/>
              <w:color w:val="000000" w:themeColor="text1"/>
            </w:rPr>
          </w:pPr>
          <w:hyperlink w:anchor="_Toc470790038" w:history="1">
            <w:r w:rsidR="00224302" w:rsidRPr="00AF5044">
              <w:rPr>
                <w:rStyle w:val="GlVurgulama"/>
                <w:rFonts w:ascii="Times New Roman" w:hAnsi="Times New Roman" w:cs="Times New Roman"/>
                <w:b w:val="0"/>
                <w:i w:val="0"/>
                <w:color w:val="000000" w:themeColor="text1"/>
              </w:rPr>
              <w:t>7.7</w:t>
            </w:r>
            <w:r w:rsidR="00224302" w:rsidRPr="00AF5044">
              <w:rPr>
                <w:rStyle w:val="GlVurgulama"/>
                <w:rFonts w:ascii="Times New Roman" w:hAnsi="Times New Roman" w:cs="Times New Roman"/>
                <w:b w:val="0"/>
                <w:i w:val="0"/>
                <w:color w:val="000000" w:themeColor="text1"/>
              </w:rPr>
              <w:tab/>
              <w:t>e-İhracatın Geliştirilmesine Yönelik Uluslararası İş Birlikleri Yapılacaktır</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_Toc470790038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38</w:t>
            </w:r>
            <w:r w:rsidR="00224302" w:rsidRPr="00AF5044">
              <w:rPr>
                <w:rStyle w:val="GlVurgulama"/>
                <w:rFonts w:ascii="Times New Roman" w:hAnsi="Times New Roman" w:cs="Times New Roman"/>
                <w:b w:val="0"/>
                <w:i w:val="0"/>
                <w:webHidden/>
                <w:color w:val="000000" w:themeColor="text1"/>
              </w:rPr>
              <w:fldChar w:fldCharType="end"/>
            </w:r>
          </w:hyperlink>
        </w:p>
        <w:p w:rsidR="00224302" w:rsidRPr="00AF5044" w:rsidRDefault="00A97ED1">
          <w:pPr>
            <w:pStyle w:val="T1"/>
            <w:tabs>
              <w:tab w:val="left" w:pos="440"/>
              <w:tab w:val="right" w:leader="dot" w:pos="9457"/>
            </w:tabs>
            <w:rPr>
              <w:rStyle w:val="GlVurgulama"/>
              <w:rFonts w:ascii="Times New Roman" w:hAnsi="Times New Roman" w:cs="Times New Roman"/>
              <w:b w:val="0"/>
              <w:i w:val="0"/>
              <w:color w:val="000000" w:themeColor="text1"/>
            </w:rPr>
          </w:pPr>
          <w:hyperlink w:anchor="_Toc470790039" w:history="1">
            <w:r w:rsidR="00224302" w:rsidRPr="00AF5044">
              <w:rPr>
                <w:rStyle w:val="GlVurgulama"/>
                <w:rFonts w:ascii="Times New Roman" w:hAnsi="Times New Roman" w:cs="Times New Roman"/>
                <w:b w:val="0"/>
                <w:i w:val="0"/>
                <w:color w:val="000000" w:themeColor="text1"/>
              </w:rPr>
              <w:t>8</w:t>
            </w:r>
            <w:r w:rsidR="00224302" w:rsidRPr="00AF5044">
              <w:rPr>
                <w:rStyle w:val="GlVurgulama"/>
                <w:rFonts w:ascii="Times New Roman" w:hAnsi="Times New Roman" w:cs="Times New Roman"/>
                <w:b w:val="0"/>
                <w:i w:val="0"/>
                <w:color w:val="000000" w:themeColor="text1"/>
              </w:rPr>
              <w:tab/>
              <w:t>İZLEME VE DEĞERLENDİRME</w:t>
            </w:r>
            <w:r w:rsidR="00224302" w:rsidRPr="00AF5044">
              <w:rPr>
                <w:rStyle w:val="GlVurgulama"/>
                <w:rFonts w:ascii="Times New Roman" w:hAnsi="Times New Roman" w:cs="Times New Roman"/>
                <w:b w:val="0"/>
                <w:i w:val="0"/>
                <w:webHidden/>
                <w:color w:val="000000" w:themeColor="text1"/>
              </w:rPr>
              <w:tab/>
            </w:r>
            <w:r w:rsidR="00224302" w:rsidRPr="00AF5044">
              <w:rPr>
                <w:rStyle w:val="GlVurgulama"/>
                <w:rFonts w:ascii="Times New Roman" w:hAnsi="Times New Roman" w:cs="Times New Roman"/>
                <w:b w:val="0"/>
                <w:i w:val="0"/>
                <w:webHidden/>
                <w:color w:val="000000" w:themeColor="text1"/>
              </w:rPr>
              <w:fldChar w:fldCharType="begin"/>
            </w:r>
            <w:r w:rsidR="00224302" w:rsidRPr="00AF5044">
              <w:rPr>
                <w:rStyle w:val="GlVurgulama"/>
                <w:rFonts w:ascii="Times New Roman" w:hAnsi="Times New Roman" w:cs="Times New Roman"/>
                <w:b w:val="0"/>
                <w:i w:val="0"/>
                <w:webHidden/>
                <w:color w:val="000000" w:themeColor="text1"/>
              </w:rPr>
              <w:instrText xml:space="preserve"> PAGEREF _Toc470790039 \h </w:instrText>
            </w:r>
            <w:r w:rsidR="00224302" w:rsidRPr="00AF5044">
              <w:rPr>
                <w:rStyle w:val="GlVurgulama"/>
                <w:rFonts w:ascii="Times New Roman" w:hAnsi="Times New Roman" w:cs="Times New Roman"/>
                <w:b w:val="0"/>
                <w:i w:val="0"/>
                <w:webHidden/>
                <w:color w:val="000000" w:themeColor="text1"/>
              </w:rPr>
            </w:r>
            <w:r w:rsidR="00224302" w:rsidRPr="00AF5044">
              <w:rPr>
                <w:rStyle w:val="GlVurgulama"/>
                <w:rFonts w:ascii="Times New Roman" w:hAnsi="Times New Roman" w:cs="Times New Roman"/>
                <w:b w:val="0"/>
                <w:i w:val="0"/>
                <w:webHidden/>
                <w:color w:val="000000" w:themeColor="text1"/>
              </w:rPr>
              <w:fldChar w:fldCharType="separate"/>
            </w:r>
            <w:r>
              <w:rPr>
                <w:rStyle w:val="GlVurgulama"/>
                <w:rFonts w:ascii="Times New Roman" w:hAnsi="Times New Roman" w:cs="Times New Roman"/>
                <w:b w:val="0"/>
                <w:i w:val="0"/>
                <w:noProof/>
                <w:webHidden/>
                <w:color w:val="000000" w:themeColor="text1"/>
              </w:rPr>
              <w:t>38</w:t>
            </w:r>
            <w:r w:rsidR="00224302" w:rsidRPr="00AF5044">
              <w:rPr>
                <w:rStyle w:val="GlVurgulama"/>
                <w:rFonts w:ascii="Times New Roman" w:hAnsi="Times New Roman" w:cs="Times New Roman"/>
                <w:b w:val="0"/>
                <w:i w:val="0"/>
                <w:webHidden/>
                <w:color w:val="000000" w:themeColor="text1"/>
              </w:rPr>
              <w:fldChar w:fldCharType="end"/>
            </w:r>
          </w:hyperlink>
        </w:p>
        <w:p w:rsidR="00846E57" w:rsidRPr="00AF5044" w:rsidRDefault="007E3247" w:rsidP="00846E57">
          <w:pPr>
            <w:spacing w:before="360" w:after="360"/>
            <w:rPr>
              <w:rFonts w:ascii="Times New Roman" w:hAnsi="Times New Roman" w:cs="Times New Roman"/>
              <w:color w:val="000000" w:themeColor="text1"/>
            </w:rPr>
          </w:pPr>
          <w:r w:rsidRPr="00AF5044">
            <w:rPr>
              <w:rStyle w:val="GlVurgulama"/>
              <w:rFonts w:ascii="Times New Roman" w:hAnsi="Times New Roman" w:cs="Times New Roman"/>
              <w:b w:val="0"/>
              <w:i w:val="0"/>
              <w:color w:val="000000" w:themeColor="text1"/>
            </w:rPr>
            <w:fldChar w:fldCharType="end"/>
          </w:r>
        </w:p>
      </w:sdtContent>
    </w:sdt>
    <w:p w:rsidR="008717B1" w:rsidRPr="00AF5044" w:rsidRDefault="008717B1" w:rsidP="00846E57">
      <w:pPr>
        <w:spacing w:before="360" w:after="360"/>
        <w:jc w:val="center"/>
        <w:rPr>
          <w:rFonts w:ascii="Times New Roman" w:eastAsiaTheme="majorEastAsia" w:hAnsi="Times New Roman" w:cs="Times New Roman"/>
          <w:b/>
          <w:bCs/>
          <w:noProof/>
          <w:color w:val="000000" w:themeColor="text1"/>
          <w:sz w:val="36"/>
          <w:szCs w:val="36"/>
          <w:lang w:eastAsia="tr-TR"/>
        </w:rPr>
      </w:pPr>
    </w:p>
    <w:p w:rsidR="007502A1" w:rsidRPr="00AF5044" w:rsidRDefault="00015078" w:rsidP="00C439A2">
      <w:pPr>
        <w:spacing w:after="0" w:line="240" w:lineRule="auto"/>
        <w:contextualSpacing/>
        <w:jc w:val="center"/>
        <w:rPr>
          <w:rFonts w:ascii="Times New Roman" w:hAnsi="Times New Roman" w:cs="Times New Roman"/>
          <w:color w:val="000000" w:themeColor="text1"/>
        </w:rPr>
      </w:pPr>
      <w:r w:rsidRPr="00AF5044">
        <w:rPr>
          <w:rFonts w:ascii="Times New Roman" w:eastAsiaTheme="majorEastAsia" w:hAnsi="Times New Roman" w:cs="Times New Roman"/>
          <w:b/>
          <w:bCs/>
          <w:noProof/>
          <w:color w:val="000000" w:themeColor="text1"/>
          <w:sz w:val="36"/>
          <w:szCs w:val="36"/>
          <w:lang w:eastAsia="tr-TR"/>
        </w:rPr>
        <w:lastRenderedPageBreak/>
        <w:t>E-İHRACAT STRATEJİSİ</w:t>
      </w:r>
      <w:r w:rsidR="007C3B3B" w:rsidRPr="00AF5044">
        <w:rPr>
          <w:rFonts w:ascii="Times New Roman" w:eastAsiaTheme="majorEastAsia" w:hAnsi="Times New Roman" w:cs="Times New Roman"/>
          <w:b/>
          <w:bCs/>
          <w:noProof/>
          <w:color w:val="000000" w:themeColor="text1"/>
          <w:sz w:val="36"/>
          <w:szCs w:val="36"/>
          <w:lang w:eastAsia="tr-TR"/>
        </w:rPr>
        <w:t xml:space="preserve"> ve EYLEM PLANI</w:t>
      </w:r>
    </w:p>
    <w:p w:rsidR="00DF6620" w:rsidRPr="00AF5044" w:rsidRDefault="00886696" w:rsidP="00C439A2">
      <w:pPr>
        <w:spacing w:after="0" w:line="240" w:lineRule="auto"/>
        <w:contextualSpacing/>
        <w:jc w:val="center"/>
        <w:rPr>
          <w:rFonts w:ascii="Times New Roman" w:eastAsiaTheme="majorEastAsia" w:hAnsi="Times New Roman" w:cs="Times New Roman"/>
          <w:b/>
          <w:bCs/>
          <w:noProof/>
          <w:color w:val="000000" w:themeColor="text1"/>
          <w:sz w:val="36"/>
          <w:szCs w:val="36"/>
          <w:lang w:eastAsia="tr-TR"/>
        </w:rPr>
      </w:pPr>
      <w:r w:rsidRPr="00AF5044">
        <w:rPr>
          <w:rFonts w:ascii="Times New Roman" w:eastAsiaTheme="majorEastAsia" w:hAnsi="Times New Roman" w:cs="Times New Roman"/>
          <w:b/>
          <w:bCs/>
          <w:noProof/>
          <w:color w:val="000000" w:themeColor="text1"/>
          <w:sz w:val="36"/>
          <w:szCs w:val="36"/>
          <w:lang w:eastAsia="tr-TR"/>
        </w:rPr>
        <w:t>2018-2020</w:t>
      </w:r>
    </w:p>
    <w:p w:rsidR="002A7BE3" w:rsidRPr="00AF5044" w:rsidRDefault="002A7BE3" w:rsidP="006973A5">
      <w:pPr>
        <w:pStyle w:val="Balk1"/>
        <w:spacing w:before="240" w:after="240"/>
        <w:ind w:left="431" w:hanging="431"/>
        <w:rPr>
          <w:rFonts w:ascii="Times New Roman" w:hAnsi="Times New Roman" w:cs="Times New Roman"/>
          <w:noProof/>
          <w:color w:val="000000" w:themeColor="text1"/>
          <w:lang w:eastAsia="tr-TR"/>
        </w:rPr>
      </w:pPr>
      <w:bookmarkStart w:id="0" w:name="_Toc336347339"/>
      <w:bookmarkStart w:id="1" w:name="_Toc470790013"/>
      <w:r w:rsidRPr="00AF5044">
        <w:rPr>
          <w:rFonts w:ascii="Times New Roman" w:hAnsi="Times New Roman" w:cs="Times New Roman"/>
          <w:noProof/>
          <w:color w:val="000000" w:themeColor="text1"/>
          <w:lang w:eastAsia="tr-TR"/>
        </w:rPr>
        <w:t>GİRİŞ</w:t>
      </w:r>
      <w:bookmarkEnd w:id="0"/>
      <w:bookmarkEnd w:id="1"/>
    </w:p>
    <w:p w:rsidR="00015078" w:rsidRPr="00AF5044" w:rsidRDefault="00015078" w:rsidP="004C17F2">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Bilindiği üzere, iletişim araç ve yöntemlerinde yaşanan gelişmeler firmaların ürün ve hizmetlerinin pazarlama, satış ve dağıtım şekillerinde yenilikleri de beraberinde getirmiştir. Alışılagelmiş ticaret yöntemlerinin yanı sıra ülkelerin kendi içlerinde ve birbirleriyle gerçekleştirdikleri yeni araçlara dayalı ticaret yöntemleri giderek pazar payını artırmakta olup, geleceğe dönük büyük bir potansiyeli de içinde barındırmaktadır. Bu açıdan bir değerlendirme yapıldığında, son yıllarda ülkemizde ve dünyada internet girişimciliğinin hızla gelişmekte olduğu görülmektedir. İnternet üzerinden sağlanan hizmet sayısı ve kalitesi son yıllarda giderek artarken, en hızlı gelişen kanallardan biri de e-ticaret olmuştur. </w:t>
      </w:r>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Bu değişimler, ticarete konu ürün ve hizmetlerin tüketiciye sunulmasında yeni gelişmeleri beraberinde getirmekte, ülke ve firmaların ulusal sınırlar ötesindeki rekabetinde, meydana gelen yeni duruma uyum sağlamaları gereğini de ortaya çıkarmaktadır.</w:t>
      </w:r>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İnternetten yapılan ticaret işlemleri arasında özellikle perakende e-ticaret, hem ülkemizde hem dünyada, taşıdığı potansiyeli önemli bir büyüme ivmesine çevirmiştir. Küresel boyuttaki bu gelişmeler doğrultusunda, firmalarımızın e-ihracatın sunduğu imkânlar konusunda bilinçlendirilerek bu alana yönlendirilmeleri, ülkemizin ihracat hedeflerine ulaşmasında önemli katkılar sunacaktır.</w:t>
      </w:r>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Ülkemizde e-ticaret bilinirliğinin düşük olması, bu alandaki girişimci sayısının azlığı ve söz konusu alanın henüz gelişim aşamasında olması hususları, bu alanda firmaların farkındalığının artırılarak e-ihracata yönlendirilmesi ve sektörün çeşitli destek mekanizmalarıyla güçlendirilmesi gerekliliğine işaret etmektedir. Bu noktada, ihracat potansiyeline sahip mikro girişimcilerin bilinçlendirilmesi ve e-ihracata özendirilmesi de önem taşımaktadır.</w:t>
      </w:r>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Ülkemizin ikili ya da çoklu yapacağı ticari görüşme, müzakere ve anlaşmalarda e-ticarete dair hususların gündeme getirilmesinin iler</w:t>
      </w:r>
      <w:r w:rsidR="00B372DA" w:rsidRPr="00AF5044">
        <w:rPr>
          <w:rFonts w:ascii="Times New Roman" w:hAnsi="Times New Roman" w:cs="Times New Roman"/>
          <w:noProof/>
          <w:color w:val="000000" w:themeColor="text1"/>
          <w:sz w:val="24"/>
          <w:szCs w:val="24"/>
          <w:lang w:eastAsia="tr-TR"/>
        </w:rPr>
        <w:t>leyen</w:t>
      </w:r>
      <w:r w:rsidRPr="00AF5044">
        <w:rPr>
          <w:rFonts w:ascii="Times New Roman" w:hAnsi="Times New Roman" w:cs="Times New Roman"/>
          <w:noProof/>
          <w:color w:val="000000" w:themeColor="text1"/>
          <w:sz w:val="24"/>
          <w:szCs w:val="24"/>
          <w:lang w:eastAsia="tr-TR"/>
        </w:rPr>
        <w:t xml:space="preserve"> dönemde e-ihracatımıza katkı sağlayabileceği değerlendirilmektedir. </w:t>
      </w:r>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e-İhracatçı firmalarımızın gelişmiş pazarlarda halihazırda hakim e-ticaret platformlarına entegre olması, e-ticaret pazarı ve altyapısı daha sınırlı olan ülkelerde ise öncü yatırımlar yaparak pazar </w:t>
      </w:r>
      <w:r w:rsidRPr="00AF5044">
        <w:rPr>
          <w:rFonts w:ascii="Times New Roman" w:hAnsi="Times New Roman" w:cs="Times New Roman"/>
          <w:noProof/>
          <w:color w:val="000000" w:themeColor="text1"/>
          <w:sz w:val="24"/>
          <w:szCs w:val="24"/>
          <w:lang w:eastAsia="tr-TR"/>
        </w:rPr>
        <w:lastRenderedPageBreak/>
        <w:t>payının önemli bir bölümüne sahip olmaları yoluyla küresel piyasaya açılabileceği öngörülmektedir.</w:t>
      </w:r>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Bilgi ve iletişim teknolojilerinde son yıllarda yaşanan küresel ölçekteki dönüşüme daha fazla dâhil olmak ve ülkemizin bu süreçten mümkün olduğunca faydalanmasını sağlamak amacıyla Kalkınma Bakanlığı koordinasyonunda yürütülen 2015-2018 Bilgi Toplumu Stratejisi ve Eylem Planı (BTS), Yüksek Planlama Kurulu tarafından kabul edilerek 6 Mart 2015 tarihli Resmi Gazete’nin mükerrer sayısında yayımlanmıştır. BTS ile, “e-Ticaret Mevzuatının Tamamlanması” (51 no’lu eylem), “e-Ticaret İzleme ve Değerlendirme Sistemi Oluşturulması” (55 no’lu eylem) ve “e-Ticaret Siteleri için Güven Damgası Sisteminin Oluşturulması” (57 no’lu eylem) eylemlerinin sorumluluğu Gümrük ve Ticaret Bakanlığına; “e-İhracat Stratejisi Oluşturulması” başlıklı 53 no’lu eylemin sorumluluğu ise </w:t>
      </w:r>
      <w:r w:rsidR="001C12FC" w:rsidRPr="00AF5044">
        <w:rPr>
          <w:rFonts w:ascii="Times New Roman" w:hAnsi="Times New Roman" w:cs="Times New Roman"/>
          <w:noProof/>
          <w:color w:val="000000" w:themeColor="text1"/>
          <w:sz w:val="24"/>
          <w:szCs w:val="24"/>
          <w:lang w:eastAsia="tr-TR"/>
        </w:rPr>
        <w:t xml:space="preserve"> Ekonomi Bakanlığına </w:t>
      </w:r>
      <w:r w:rsidRPr="00AF5044">
        <w:rPr>
          <w:rFonts w:ascii="Times New Roman" w:hAnsi="Times New Roman" w:cs="Times New Roman"/>
          <w:noProof/>
          <w:color w:val="000000" w:themeColor="text1"/>
          <w:sz w:val="24"/>
          <w:szCs w:val="24"/>
          <w:lang w:eastAsia="tr-TR"/>
        </w:rPr>
        <w:t>verilmiştir.</w:t>
      </w:r>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e-İhracat stratejisinin oluşturulması çalışmaları kapsamında e-ihracatın 4 temel ayağını oluşturan mevzuat altyapısı, ödeme sistemleri, lojistik ve gümrük işlemleri temel alınarak sektör oyuncuları ve kamu kurumları ile bir araya gelinmiş, ülkemiz e-ticaret sektörünün mevcut durumu analiz edilerek e-ihracata yönelik sorunlar ve bir kısmı yukarıda da ifade edilen ihtiyaçlar tespit edilmiştir. Strateji kapsamında yapılan ülke incelemelerinde; coğrafi ve kültürel yakınlık, piyasa doygunluğu, ödeme tercihleri ve gümrük süreçleri gibi unsurlar ele alınmış olup, bu hususlarda öne çıkan ülkeler değerlendirilmiştir. Daha sonra yapılan çalışmalar ve üretilen çıktılar göz önünde bulundurularak e-İhracat Stratejisi ve Eylem Planı taslağı hazırlanmış; ilgili kesimlerin taslak belge üzerindeki görüşleri alınarak değerlendirilmiş ve Strateji ve Eylem Planına nihai hali verilmiştir.</w:t>
      </w:r>
    </w:p>
    <w:p w:rsidR="00015078" w:rsidRPr="00AF5044" w:rsidRDefault="00015078" w:rsidP="006973A5">
      <w:pPr>
        <w:spacing w:before="120" w:after="120" w:line="360" w:lineRule="auto"/>
        <w:jc w:val="both"/>
        <w:rPr>
          <w:rFonts w:ascii="Times New Roman" w:hAnsi="Times New Roman" w:cs="Times New Roman"/>
          <w:b/>
          <w:noProof/>
          <w:color w:val="000000" w:themeColor="text1"/>
          <w:sz w:val="24"/>
          <w:szCs w:val="24"/>
          <w:lang w:eastAsia="tr-TR"/>
        </w:rPr>
      </w:pPr>
      <w:bookmarkStart w:id="2" w:name="_Toc467657469"/>
      <w:r w:rsidRPr="00AF5044">
        <w:rPr>
          <w:rFonts w:ascii="Times New Roman" w:hAnsi="Times New Roman" w:cs="Times New Roman"/>
          <w:b/>
          <w:noProof/>
          <w:color w:val="000000" w:themeColor="text1"/>
          <w:sz w:val="24"/>
          <w:szCs w:val="24"/>
          <w:lang w:eastAsia="tr-TR"/>
        </w:rPr>
        <w:t>Elektronik Ticaret Kavramı</w:t>
      </w:r>
      <w:bookmarkEnd w:id="2"/>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Avrupa Birliği tarafından elektronik ticaret (e-ticaret) </w:t>
      </w:r>
      <w:r w:rsidR="00B372DA" w:rsidRPr="00AF5044">
        <w:rPr>
          <w:rFonts w:ascii="Times New Roman" w:hAnsi="Times New Roman" w:cs="Times New Roman"/>
          <w:noProof/>
          <w:color w:val="000000" w:themeColor="text1"/>
          <w:sz w:val="24"/>
          <w:szCs w:val="24"/>
          <w:lang w:eastAsia="tr-TR"/>
        </w:rPr>
        <w:t>temel olarak</w:t>
      </w:r>
      <w:r w:rsidRPr="00AF5044">
        <w:rPr>
          <w:rFonts w:ascii="Times New Roman" w:hAnsi="Times New Roman" w:cs="Times New Roman"/>
          <w:noProof/>
          <w:color w:val="000000" w:themeColor="text1"/>
          <w:sz w:val="24"/>
          <w:szCs w:val="24"/>
          <w:lang w:eastAsia="tr-TR"/>
        </w:rPr>
        <w:t xml:space="preserve"> “mal ve hizmetlerin internet üzerinden satılması” olarak tanımlanmaktadır. OECD</w:t>
      </w:r>
      <w:r w:rsidR="00F40F73"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e-ticareti “internet üzerinden yapılan ticari işlemler” şeklinde tanımlamakta ve “işletmeler arası (B2B) ve işletmelerle son kullanıcı arasında (B2C) olan ticari işlemler” olarak iki esas kategoriye ayırmaktadır. Ülkemizde ise e-ticaret, 6563 sayılı Elektronik Ticaretin Düzenlenmesi Hakkında Kanunda “fiziki olarak karşı karşıya gelmeksizin, elektronik ortamda gerçekleştirilen çevrimiçi iktisadi ve ticari her türlü faaliyet” olarak tanımlanmaktadır.</w:t>
      </w:r>
    </w:p>
    <w:p w:rsidR="00015078" w:rsidRPr="00AF5044" w:rsidRDefault="00015078" w:rsidP="006973A5">
      <w:pPr>
        <w:spacing w:before="120" w:after="120" w:line="360" w:lineRule="auto"/>
        <w:jc w:val="both"/>
        <w:rPr>
          <w:rFonts w:ascii="Times New Roman" w:hAnsi="Times New Roman" w:cs="Times New Roman"/>
          <w:b/>
          <w:noProof/>
          <w:color w:val="000000" w:themeColor="text1"/>
          <w:sz w:val="24"/>
          <w:szCs w:val="24"/>
          <w:lang w:eastAsia="tr-TR"/>
        </w:rPr>
      </w:pPr>
      <w:bookmarkStart w:id="3" w:name="_Toc455152318"/>
      <w:r w:rsidRPr="00AF5044">
        <w:rPr>
          <w:rFonts w:ascii="Times New Roman" w:hAnsi="Times New Roman" w:cs="Times New Roman"/>
          <w:b/>
          <w:noProof/>
          <w:color w:val="000000" w:themeColor="text1"/>
          <w:sz w:val="24"/>
          <w:szCs w:val="24"/>
          <w:lang w:eastAsia="tr-TR"/>
        </w:rPr>
        <w:t>e-Ticaret Kategorileri</w:t>
      </w:r>
      <w:bookmarkEnd w:id="3"/>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Mal ve hizmet alışverişinin hangi tip oyuncular/kullanıcılar arasında olduğuna bakılarak yapılan sınıflandırmalarda farklı tip e-ticaret modelleri ortaya çıkmaktadır. Tanım, işletmeden tüketiciye </w:t>
      </w:r>
      <w:r w:rsidRPr="00AF5044">
        <w:rPr>
          <w:rFonts w:ascii="Times New Roman" w:hAnsi="Times New Roman" w:cs="Times New Roman"/>
          <w:noProof/>
          <w:color w:val="000000" w:themeColor="text1"/>
          <w:sz w:val="24"/>
          <w:szCs w:val="24"/>
          <w:lang w:eastAsia="tr-TR"/>
        </w:rPr>
        <w:lastRenderedPageBreak/>
        <w:t xml:space="preserve">(B2C) ve işletmeler arası (B2B) elektronik ticareti kapsamakta olup, işletmeler arası otomatik veri değişim sistemlerini içermemektedir.  </w:t>
      </w:r>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b/>
          <w:noProof/>
          <w:color w:val="000000" w:themeColor="text1"/>
          <w:sz w:val="24"/>
          <w:szCs w:val="24"/>
          <w:lang w:eastAsia="tr-TR"/>
        </w:rPr>
        <w:t>İşletmeden tüketiciye e-ticaret (B2C):</w:t>
      </w:r>
      <w:r w:rsidRPr="00AF5044">
        <w:rPr>
          <w:rFonts w:ascii="Times New Roman" w:hAnsi="Times New Roman" w:cs="Times New Roman"/>
          <w:noProof/>
          <w:color w:val="000000" w:themeColor="text1"/>
          <w:sz w:val="24"/>
          <w:szCs w:val="24"/>
          <w:lang w:eastAsia="tr-TR"/>
        </w:rPr>
        <w:t xml:space="preserve"> Bir ürün veya hizmetin, tekrar satılmama veya el değiştirmeme kaydıyla, bir birey veya bir şirket tarafından internet üzerinden tüketiciye satılması olarak tanımlanmaktadır. Tüketiciden tüketiciye (C2C) alışveriş platformları (eBay, Gittigidiyor vb.) üzerinden işleyen ticaret de temel kaynaklarda bu kapsam altında değerlendirilmektedir. Son dönemde sanal toplulukların ve mobil çağ neslinin yoğun kullanma alışkanlığıyla belirlenen, arkadaşlar arası </w:t>
      </w:r>
      <w:r w:rsidRPr="00AF5044">
        <w:rPr>
          <w:rFonts w:ascii="Times New Roman" w:hAnsi="Times New Roman" w:cs="Times New Roman"/>
          <w:b/>
          <w:noProof/>
          <w:color w:val="000000" w:themeColor="text1"/>
          <w:sz w:val="24"/>
          <w:szCs w:val="24"/>
          <w:lang w:eastAsia="tr-TR"/>
        </w:rPr>
        <w:t>(peer-to-peer - P2P)</w:t>
      </w:r>
      <w:r w:rsidRPr="00AF5044">
        <w:rPr>
          <w:rFonts w:ascii="Times New Roman" w:hAnsi="Times New Roman" w:cs="Times New Roman"/>
          <w:noProof/>
          <w:color w:val="000000" w:themeColor="text1"/>
          <w:sz w:val="24"/>
          <w:szCs w:val="24"/>
          <w:lang w:eastAsia="tr-TR"/>
        </w:rPr>
        <w:t xml:space="preserve"> denilen ve C2C’nin bir başka türü olan işlemler de yine bu kategori altında ele alınmaktadır.</w:t>
      </w:r>
    </w:p>
    <w:p w:rsidR="00015078" w:rsidRPr="00AF5044" w:rsidRDefault="00015078" w:rsidP="00015078">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b/>
          <w:noProof/>
          <w:color w:val="000000" w:themeColor="text1"/>
          <w:sz w:val="24"/>
          <w:szCs w:val="24"/>
          <w:lang w:eastAsia="tr-TR"/>
        </w:rPr>
        <w:t>İşletmeler arası e-ticaret (B2B):</w:t>
      </w:r>
      <w:r w:rsidRPr="00AF5044">
        <w:rPr>
          <w:rFonts w:ascii="Times New Roman" w:hAnsi="Times New Roman" w:cs="Times New Roman"/>
          <w:noProof/>
          <w:color w:val="000000" w:themeColor="text1"/>
          <w:sz w:val="24"/>
          <w:szCs w:val="24"/>
          <w:lang w:eastAsia="tr-TR"/>
        </w:rPr>
        <w:t xml:space="preserve"> İnternet üzerinde işletmeler arasında gerçekleşen her türlü ticari işlemler olarak tanımlanmaktadır. Kapsamı içerisinde bir ürünün üreticisi ile hammadde tedarikçisi, üretici ile toptancı ve üçüncü olarak da toptancı ile perakendeci arasında olan ve internet üzerinden ilerleyen ticari işlemler sayılmaktadır. Ayrıca ürün ticaretinin ötesinde, kurumlar arasında veya kurumlar ile serbest çalışanlar arasındaki internet üzerinden yapılan hizmet anlaşmalarını da kapsamaktadır.</w:t>
      </w:r>
    </w:p>
    <w:p w:rsidR="00015078" w:rsidRPr="00AF5044" w:rsidRDefault="00015078" w:rsidP="007556B9">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İşletmeden tüketiciye e-ticaret</w:t>
      </w:r>
      <w:r w:rsidR="001D00DA"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satılan ürünün tipi ve ürünün satılma şekli göz önünde bulundurularak iki boyutta incelenebilir. Satılan ürünün tipi fiziksel (giyim, elektronik vs.) veya dijital (yazılım, müzik, kitap gibi) nitelikte olabilirken, ürünün satıldığı mecra ise ya satıcının kendi internet sitesi, ya da üçüncü bir kişi olan alışveriş platformu olmaktadır. Alışveriş platformları, kuramsal açıdan ele alındığında, birden fazla satıcının ürünlerini aynı internet sitesi üzerinde toplayarak müşterilere çeşitlilik ve fiyat avantajları sun</w:t>
      </w:r>
      <w:r w:rsidR="00504F52" w:rsidRPr="00AF5044">
        <w:rPr>
          <w:rFonts w:ascii="Times New Roman" w:hAnsi="Times New Roman" w:cs="Times New Roman"/>
          <w:noProof/>
          <w:color w:val="000000" w:themeColor="text1"/>
          <w:sz w:val="24"/>
          <w:szCs w:val="24"/>
          <w:lang w:eastAsia="tr-TR"/>
        </w:rPr>
        <w:t>maktadır</w:t>
      </w:r>
      <w:r w:rsidRPr="00AF5044">
        <w:rPr>
          <w:rFonts w:ascii="Times New Roman" w:hAnsi="Times New Roman" w:cs="Times New Roman"/>
          <w:noProof/>
          <w:color w:val="000000" w:themeColor="text1"/>
          <w:sz w:val="24"/>
          <w:szCs w:val="24"/>
          <w:lang w:eastAsia="tr-TR"/>
        </w:rPr>
        <w:t xml:space="preserve">. </w:t>
      </w:r>
    </w:p>
    <w:p w:rsidR="006552AA" w:rsidRPr="00AF5044" w:rsidRDefault="00015078" w:rsidP="006973A5">
      <w:pPr>
        <w:pStyle w:val="Balk1"/>
        <w:spacing w:before="240" w:after="240"/>
        <w:ind w:left="431" w:hanging="431"/>
        <w:rPr>
          <w:rFonts w:ascii="Times New Roman" w:hAnsi="Times New Roman" w:cs="Times New Roman"/>
          <w:noProof/>
          <w:color w:val="000000" w:themeColor="text1"/>
          <w:lang w:eastAsia="tr-TR"/>
        </w:rPr>
      </w:pPr>
      <w:r w:rsidRPr="00AF5044">
        <w:rPr>
          <w:rFonts w:ascii="Times New Roman" w:hAnsi="Times New Roman" w:cs="Times New Roman"/>
          <w:noProof/>
          <w:color w:val="000000" w:themeColor="text1"/>
          <w:lang w:eastAsia="tr-TR"/>
        </w:rPr>
        <w:t xml:space="preserve"> </w:t>
      </w:r>
      <w:bookmarkStart w:id="4" w:name="_Toc470790014"/>
      <w:r w:rsidRPr="00AF5044">
        <w:rPr>
          <w:rFonts w:ascii="Times New Roman" w:hAnsi="Times New Roman" w:cs="Times New Roman"/>
          <w:noProof/>
          <w:color w:val="000000" w:themeColor="text1"/>
          <w:lang w:eastAsia="tr-TR"/>
        </w:rPr>
        <w:t>KÜRESEL GELİŞMELER</w:t>
      </w:r>
      <w:bookmarkEnd w:id="4"/>
    </w:p>
    <w:p w:rsidR="007F2EB1" w:rsidRPr="00AF5044" w:rsidRDefault="00B23F81" w:rsidP="007F2EB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Global B2C Ecommerce 2016 Raporu’na göre, </w:t>
      </w:r>
      <w:r w:rsidR="007F2EB1" w:rsidRPr="00AF5044">
        <w:rPr>
          <w:rFonts w:ascii="Times New Roman" w:hAnsi="Times New Roman" w:cs="Times New Roman"/>
          <w:noProof/>
          <w:color w:val="000000" w:themeColor="text1"/>
          <w:sz w:val="24"/>
          <w:szCs w:val="24"/>
          <w:lang w:eastAsia="tr-TR"/>
        </w:rPr>
        <w:t xml:space="preserve">2015 yılında dünya genelinde işletmeden tüketiciye (B2C) elektronik ticaret %19,9 oranında büyüyerek 2,3 </w:t>
      </w:r>
      <w:r w:rsidR="00842A39" w:rsidRPr="00AF5044">
        <w:rPr>
          <w:rFonts w:ascii="Times New Roman" w:hAnsi="Times New Roman" w:cs="Times New Roman"/>
          <w:noProof/>
          <w:color w:val="000000" w:themeColor="text1"/>
          <w:sz w:val="24"/>
          <w:szCs w:val="24"/>
          <w:lang w:eastAsia="tr-TR"/>
        </w:rPr>
        <w:t>trilyon</w:t>
      </w:r>
      <w:r w:rsidR="007F2EB1" w:rsidRPr="00AF5044">
        <w:rPr>
          <w:rFonts w:ascii="Times New Roman" w:hAnsi="Times New Roman" w:cs="Times New Roman"/>
          <w:noProof/>
          <w:color w:val="000000" w:themeColor="text1"/>
          <w:sz w:val="24"/>
          <w:szCs w:val="24"/>
          <w:lang w:eastAsia="tr-TR"/>
        </w:rPr>
        <w:t xml:space="preserve">  dolarlık bir değere ulaş</w:t>
      </w:r>
      <w:r w:rsidRPr="00AF5044">
        <w:rPr>
          <w:rFonts w:ascii="Times New Roman" w:hAnsi="Times New Roman" w:cs="Times New Roman"/>
          <w:noProof/>
          <w:color w:val="000000" w:themeColor="text1"/>
          <w:sz w:val="24"/>
          <w:szCs w:val="24"/>
          <w:lang w:eastAsia="tr-TR"/>
        </w:rPr>
        <w:t xml:space="preserve">mıştır. </w:t>
      </w:r>
      <w:r w:rsidR="007F2EB1" w:rsidRPr="00AF5044">
        <w:rPr>
          <w:rFonts w:ascii="Times New Roman" w:hAnsi="Times New Roman" w:cs="Times New Roman"/>
          <w:noProof/>
          <w:color w:val="000000" w:themeColor="text1"/>
          <w:sz w:val="24"/>
          <w:szCs w:val="24"/>
          <w:lang w:eastAsia="tr-TR"/>
        </w:rPr>
        <w:t xml:space="preserve">2016 yılında </w:t>
      </w:r>
      <w:r w:rsidRPr="00AF5044">
        <w:rPr>
          <w:rFonts w:ascii="Times New Roman" w:hAnsi="Times New Roman" w:cs="Times New Roman"/>
          <w:noProof/>
          <w:color w:val="000000" w:themeColor="text1"/>
          <w:sz w:val="24"/>
          <w:szCs w:val="24"/>
          <w:lang w:eastAsia="tr-TR"/>
        </w:rPr>
        <w:t xml:space="preserve">ise küresel e-ticaret hacminin, </w:t>
      </w:r>
      <w:r w:rsidR="007F2EB1" w:rsidRPr="00AF5044">
        <w:rPr>
          <w:rFonts w:ascii="Times New Roman" w:hAnsi="Times New Roman" w:cs="Times New Roman"/>
          <w:noProof/>
          <w:color w:val="000000" w:themeColor="text1"/>
          <w:sz w:val="24"/>
          <w:szCs w:val="24"/>
          <w:lang w:eastAsia="tr-TR"/>
        </w:rPr>
        <w:t xml:space="preserve">%17,5’lik bir büyüme oranı ile 2,7 </w:t>
      </w:r>
      <w:r w:rsidR="00E0296E" w:rsidRPr="00AF5044">
        <w:rPr>
          <w:rFonts w:ascii="Times New Roman" w:hAnsi="Times New Roman" w:cs="Times New Roman"/>
          <w:noProof/>
          <w:color w:val="000000" w:themeColor="text1"/>
          <w:sz w:val="24"/>
          <w:szCs w:val="24"/>
          <w:lang w:eastAsia="tr-TR"/>
        </w:rPr>
        <w:t>trilyon</w:t>
      </w:r>
      <w:r w:rsidR="007F2EB1" w:rsidRPr="00AF5044">
        <w:rPr>
          <w:rFonts w:ascii="Times New Roman" w:hAnsi="Times New Roman" w:cs="Times New Roman"/>
          <w:noProof/>
          <w:color w:val="000000" w:themeColor="text1"/>
          <w:sz w:val="24"/>
          <w:szCs w:val="24"/>
          <w:lang w:eastAsia="tr-TR"/>
        </w:rPr>
        <w:t xml:space="preserve"> dolar</w:t>
      </w:r>
      <w:r w:rsidRPr="00AF5044">
        <w:rPr>
          <w:rFonts w:ascii="Times New Roman" w:hAnsi="Times New Roman" w:cs="Times New Roman"/>
          <w:noProof/>
          <w:color w:val="000000" w:themeColor="text1"/>
          <w:sz w:val="24"/>
          <w:szCs w:val="24"/>
          <w:lang w:eastAsia="tr-TR"/>
        </w:rPr>
        <w:t>a</w:t>
      </w:r>
      <w:r w:rsidR="007F2EB1"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yükseleceği</w:t>
      </w:r>
      <w:r w:rsidR="007F2EB1" w:rsidRPr="00AF5044">
        <w:rPr>
          <w:rFonts w:ascii="Times New Roman" w:hAnsi="Times New Roman" w:cs="Times New Roman"/>
          <w:noProof/>
          <w:color w:val="000000" w:themeColor="text1"/>
          <w:sz w:val="24"/>
          <w:szCs w:val="24"/>
          <w:lang w:eastAsia="tr-TR"/>
        </w:rPr>
        <w:t xml:space="preserve"> tahmin edilmektedir. 2020 yılına gelindiğinde dünya genelindeki e-ticaret hacminin yaklaşık 4 trilyon dolara ulaşması beklenmektedir.</w:t>
      </w:r>
      <w:r w:rsidR="007F2EB1" w:rsidRPr="00AF5044">
        <w:rPr>
          <w:rFonts w:ascii="Times New Roman" w:hAnsi="Times New Roman" w:cs="Times New Roman"/>
          <w:noProof/>
          <w:color w:val="000000" w:themeColor="text1"/>
          <w:sz w:val="24"/>
          <w:szCs w:val="24"/>
          <w:vertAlign w:val="superscript"/>
          <w:lang w:eastAsia="tr-TR"/>
        </w:rPr>
        <w:footnoteReference w:id="1"/>
      </w:r>
      <w:r w:rsidR="007F2EB1" w:rsidRPr="00AF5044">
        <w:rPr>
          <w:rFonts w:ascii="Times New Roman" w:hAnsi="Times New Roman" w:cs="Times New Roman"/>
          <w:noProof/>
          <w:color w:val="000000" w:themeColor="text1"/>
          <w:sz w:val="24"/>
          <w:szCs w:val="24"/>
          <w:lang w:eastAsia="tr-TR"/>
        </w:rPr>
        <w:t xml:space="preserve">  Ayrıca, 2015 yılında 7,3 milyar kişi olan dünya nüfusunun 15 yaş üstü kişi sayısı 5,6 milyar, internet kullanıcısı sayısı 2,5 milyar, en az bir kez çevrimiçi </w:t>
      </w:r>
      <w:r w:rsidR="007F2EB1" w:rsidRPr="00AF5044">
        <w:rPr>
          <w:rFonts w:ascii="Times New Roman" w:hAnsi="Times New Roman" w:cs="Times New Roman"/>
          <w:noProof/>
          <w:color w:val="000000" w:themeColor="text1"/>
          <w:sz w:val="24"/>
          <w:szCs w:val="24"/>
          <w:lang w:eastAsia="tr-TR"/>
        </w:rPr>
        <w:lastRenderedPageBreak/>
        <w:t>yoldan mal ve/veya hizmeti satın almış kişi sayısı 1,4 milyardır. Dünya genelinde çevrimiçi alışveriş yapan kişi başına düşen harcama miktarı 1.582 dolar olarak gerçekleşmiştir.</w:t>
      </w:r>
    </w:p>
    <w:p w:rsidR="007F2EB1" w:rsidRPr="00AF5044" w:rsidRDefault="007F2EB1" w:rsidP="007F2EB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Küresel B2C e-ticaret hacmi, 2010 yılından itibaren sürekli olarak artış göster</w:t>
      </w:r>
      <w:r w:rsidR="001D00DA" w:rsidRPr="00AF5044">
        <w:rPr>
          <w:rFonts w:ascii="Times New Roman" w:hAnsi="Times New Roman" w:cs="Times New Roman"/>
          <w:noProof/>
          <w:color w:val="000000" w:themeColor="text1"/>
          <w:sz w:val="24"/>
          <w:szCs w:val="24"/>
          <w:lang w:eastAsia="tr-TR"/>
        </w:rPr>
        <w:t>mektedir.</w:t>
      </w:r>
      <w:r w:rsidRPr="00AF5044">
        <w:rPr>
          <w:rFonts w:ascii="Times New Roman" w:hAnsi="Times New Roman" w:cs="Times New Roman"/>
          <w:noProof/>
          <w:color w:val="000000" w:themeColor="text1"/>
          <w:sz w:val="24"/>
          <w:szCs w:val="24"/>
          <w:lang w:eastAsia="tr-TR"/>
        </w:rPr>
        <w:t xml:space="preserve"> </w:t>
      </w:r>
      <w:r w:rsidR="001D00DA" w:rsidRPr="00AF5044">
        <w:rPr>
          <w:rFonts w:ascii="Times New Roman" w:hAnsi="Times New Roman" w:cs="Times New Roman"/>
          <w:noProof/>
          <w:color w:val="000000" w:themeColor="text1"/>
          <w:sz w:val="24"/>
          <w:szCs w:val="24"/>
          <w:lang w:eastAsia="tr-TR"/>
        </w:rPr>
        <w:t>Ancak, s</w:t>
      </w:r>
      <w:r w:rsidR="003C2C30" w:rsidRPr="00AF5044">
        <w:rPr>
          <w:rFonts w:ascii="Times New Roman" w:hAnsi="Times New Roman" w:cs="Times New Roman"/>
          <w:noProof/>
          <w:color w:val="000000" w:themeColor="text1"/>
          <w:sz w:val="24"/>
          <w:szCs w:val="24"/>
          <w:lang w:eastAsia="tr-TR"/>
        </w:rPr>
        <w:t>on yıllarda büyüme oranlarında düşüş yaşandığı görülmekte olup, 2016 yılı büyüm</w:t>
      </w:r>
      <w:r w:rsidR="001D00DA" w:rsidRPr="00AF5044">
        <w:rPr>
          <w:rFonts w:ascii="Times New Roman" w:hAnsi="Times New Roman" w:cs="Times New Roman"/>
          <w:noProof/>
          <w:color w:val="000000" w:themeColor="text1"/>
          <w:sz w:val="24"/>
          <w:szCs w:val="24"/>
          <w:lang w:eastAsia="tr-TR"/>
        </w:rPr>
        <w:t>e</w:t>
      </w:r>
      <w:r w:rsidR="003C2C30" w:rsidRPr="00AF5044">
        <w:rPr>
          <w:rFonts w:ascii="Times New Roman" w:hAnsi="Times New Roman" w:cs="Times New Roman"/>
          <w:noProof/>
          <w:color w:val="000000" w:themeColor="text1"/>
          <w:sz w:val="24"/>
          <w:szCs w:val="24"/>
          <w:lang w:eastAsia="tr-TR"/>
        </w:rPr>
        <w:t xml:space="preserve"> oranı %17,5’tir. Küresel B2C e-ticaret hacmi h</w:t>
      </w:r>
      <w:r w:rsidRPr="00AF5044">
        <w:rPr>
          <w:rFonts w:ascii="Times New Roman" w:hAnsi="Times New Roman" w:cs="Times New Roman"/>
          <w:noProof/>
          <w:color w:val="000000" w:themeColor="text1"/>
          <w:sz w:val="24"/>
          <w:szCs w:val="24"/>
          <w:lang w:eastAsia="tr-TR"/>
        </w:rPr>
        <w:t xml:space="preserve">ala önemli </w:t>
      </w:r>
      <w:r w:rsidR="00E0296E" w:rsidRPr="00AF5044">
        <w:rPr>
          <w:rFonts w:ascii="Times New Roman" w:hAnsi="Times New Roman" w:cs="Times New Roman"/>
          <w:noProof/>
          <w:color w:val="000000" w:themeColor="text1"/>
          <w:sz w:val="24"/>
          <w:szCs w:val="24"/>
          <w:lang w:eastAsia="tr-TR"/>
        </w:rPr>
        <w:t>oranda b</w:t>
      </w:r>
      <w:r w:rsidRPr="00AF5044">
        <w:rPr>
          <w:rFonts w:ascii="Times New Roman" w:hAnsi="Times New Roman" w:cs="Times New Roman"/>
          <w:noProof/>
          <w:color w:val="000000" w:themeColor="text1"/>
          <w:sz w:val="24"/>
          <w:szCs w:val="24"/>
          <w:lang w:eastAsia="tr-TR"/>
        </w:rPr>
        <w:t>üyüme</w:t>
      </w:r>
      <w:r w:rsidR="00E0296E" w:rsidRPr="00AF5044">
        <w:rPr>
          <w:rFonts w:ascii="Times New Roman" w:hAnsi="Times New Roman" w:cs="Times New Roman"/>
          <w:noProof/>
          <w:color w:val="000000" w:themeColor="text1"/>
          <w:sz w:val="24"/>
          <w:szCs w:val="24"/>
          <w:lang w:eastAsia="tr-TR"/>
        </w:rPr>
        <w:t>ye devam etse de</w:t>
      </w:r>
      <w:r w:rsidRPr="00AF5044">
        <w:rPr>
          <w:rFonts w:ascii="Times New Roman" w:hAnsi="Times New Roman" w:cs="Times New Roman"/>
          <w:noProof/>
          <w:color w:val="000000" w:themeColor="text1"/>
          <w:sz w:val="24"/>
          <w:szCs w:val="24"/>
          <w:lang w:eastAsia="tr-TR"/>
        </w:rPr>
        <w:t xml:space="preserve"> </w:t>
      </w:r>
      <w:r w:rsidR="0009196B" w:rsidRPr="00AF5044">
        <w:rPr>
          <w:rFonts w:ascii="Times New Roman" w:hAnsi="Times New Roman" w:cs="Times New Roman"/>
          <w:noProof/>
          <w:color w:val="000000" w:themeColor="text1"/>
          <w:sz w:val="24"/>
          <w:szCs w:val="24"/>
          <w:lang w:eastAsia="tr-TR"/>
        </w:rPr>
        <w:t>büyüme hızındaki yavaşlama,</w:t>
      </w:r>
      <w:r w:rsidRPr="00AF5044">
        <w:rPr>
          <w:rFonts w:ascii="Times New Roman" w:hAnsi="Times New Roman" w:cs="Times New Roman"/>
          <w:noProof/>
          <w:color w:val="000000" w:themeColor="text1"/>
          <w:sz w:val="24"/>
          <w:szCs w:val="24"/>
          <w:lang w:eastAsia="tr-TR"/>
        </w:rPr>
        <w:t xml:space="preserve"> </w:t>
      </w:r>
      <w:r w:rsidR="003C2C30" w:rsidRPr="00AF5044">
        <w:rPr>
          <w:rFonts w:ascii="Times New Roman" w:hAnsi="Times New Roman" w:cs="Times New Roman"/>
          <w:noProof/>
          <w:color w:val="000000" w:themeColor="text1"/>
          <w:sz w:val="24"/>
          <w:szCs w:val="24"/>
          <w:lang w:eastAsia="tr-TR"/>
        </w:rPr>
        <w:t>söz konusu</w:t>
      </w:r>
      <w:r w:rsidRPr="00AF5044">
        <w:rPr>
          <w:rFonts w:ascii="Times New Roman" w:hAnsi="Times New Roman" w:cs="Times New Roman"/>
          <w:noProof/>
          <w:color w:val="000000" w:themeColor="text1"/>
          <w:sz w:val="24"/>
          <w:szCs w:val="24"/>
          <w:lang w:eastAsia="tr-TR"/>
        </w:rPr>
        <w:t xml:space="preserve"> pazarın olgunluğa eriştiğini işaret etmektedir.</w:t>
      </w:r>
    </w:p>
    <w:p w:rsidR="007F2EB1" w:rsidRPr="00AF5044" w:rsidRDefault="007F2EB1" w:rsidP="006973A5">
      <w:pPr>
        <w:spacing w:before="120" w:after="120" w:line="360" w:lineRule="auto"/>
        <w:jc w:val="both"/>
        <w:rPr>
          <w:rFonts w:ascii="Times New Roman" w:hAnsi="Times New Roman" w:cs="Times New Roman"/>
          <w:b/>
          <w:color w:val="000000" w:themeColor="text1"/>
          <w:sz w:val="24"/>
        </w:rPr>
      </w:pPr>
      <w:r w:rsidRPr="00AF5044">
        <w:rPr>
          <w:rFonts w:ascii="Times New Roman" w:hAnsi="Times New Roman" w:cs="Times New Roman"/>
          <w:b/>
          <w:color w:val="000000" w:themeColor="text1"/>
          <w:sz w:val="24"/>
        </w:rPr>
        <w:t>Grafik 1: Dünya Genelinde e-Ticaret Hacmi (Milyar Dolar) ve Büyüme Oranları (%)</w:t>
      </w:r>
    </w:p>
    <w:p w:rsidR="00472E1F" w:rsidRPr="00AF5044" w:rsidRDefault="007F2EB1" w:rsidP="00472E1F">
      <w:pPr>
        <w:spacing w:after="0" w:line="240" w:lineRule="auto"/>
        <w:ind w:left="709"/>
        <w:jc w:val="center"/>
        <w:rPr>
          <w:rFonts w:ascii="Times New Roman" w:hAnsi="Times New Roman" w:cs="Times New Roman"/>
          <w:b/>
          <w:color w:val="000000" w:themeColor="text1"/>
        </w:rPr>
      </w:pPr>
      <w:r w:rsidRPr="00AF5044">
        <w:rPr>
          <w:rFonts w:ascii="Times New Roman" w:hAnsi="Times New Roman" w:cs="Times New Roman"/>
          <w:noProof/>
          <w:color w:val="000000" w:themeColor="text1"/>
          <w:lang w:eastAsia="tr-TR"/>
        </w:rPr>
        <w:drawing>
          <wp:inline distT="0" distB="0" distL="0" distR="0" wp14:anchorId="21FE3FC1" wp14:editId="31E08117">
            <wp:extent cx="4572000" cy="272415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2EB1" w:rsidRPr="00AF5044" w:rsidRDefault="007F2EB1" w:rsidP="002B7E00">
      <w:pPr>
        <w:spacing w:before="120" w:after="0" w:line="240" w:lineRule="auto"/>
        <w:ind w:left="709" w:firstLine="709"/>
        <w:jc w:val="both"/>
        <w:rPr>
          <w:rFonts w:ascii="Times New Roman" w:hAnsi="Times New Roman" w:cs="Times New Roman"/>
          <w:b/>
          <w:color w:val="000000" w:themeColor="text1"/>
        </w:rPr>
      </w:pPr>
      <w:r w:rsidRPr="00AF5044">
        <w:rPr>
          <w:rFonts w:ascii="Times New Roman" w:hAnsi="Times New Roman" w:cs="Times New Roman"/>
          <w:b/>
          <w:i/>
          <w:color w:val="000000" w:themeColor="text1"/>
          <w:sz w:val="20"/>
          <w:szCs w:val="20"/>
        </w:rPr>
        <w:t xml:space="preserve">Kaynak: </w:t>
      </w:r>
      <w:r w:rsidR="00E2100E" w:rsidRPr="00AF5044">
        <w:rPr>
          <w:rFonts w:ascii="Times New Roman" w:hAnsi="Times New Roman" w:cs="Times New Roman"/>
          <w:b/>
          <w:i/>
          <w:color w:val="000000" w:themeColor="text1"/>
          <w:sz w:val="20"/>
          <w:szCs w:val="20"/>
        </w:rPr>
        <w:t xml:space="preserve">Global B2C </w:t>
      </w:r>
      <w:r w:rsidRPr="00AF5044">
        <w:rPr>
          <w:rFonts w:ascii="Times New Roman" w:hAnsi="Times New Roman" w:cs="Times New Roman"/>
          <w:b/>
          <w:i/>
          <w:color w:val="000000" w:themeColor="text1"/>
          <w:sz w:val="20"/>
          <w:szCs w:val="20"/>
        </w:rPr>
        <w:t xml:space="preserve">Ecommerce </w:t>
      </w:r>
      <w:r w:rsidR="00E2100E" w:rsidRPr="00AF5044">
        <w:rPr>
          <w:rFonts w:ascii="Times New Roman" w:hAnsi="Times New Roman" w:cs="Times New Roman"/>
          <w:b/>
          <w:i/>
          <w:color w:val="000000" w:themeColor="text1"/>
          <w:sz w:val="20"/>
          <w:szCs w:val="20"/>
        </w:rPr>
        <w:t>Report 2016</w:t>
      </w:r>
    </w:p>
    <w:p w:rsidR="007F2EB1" w:rsidRPr="00AF5044" w:rsidRDefault="007F2EB1" w:rsidP="007F2EB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Yakalanan büyüme hızı sayesinde 2015 yılında 20,8 trilyon dolarlık dünya perakende hacmi içerisindeki payı yaklaşık %7 olan e-ticaretin, 2020 yılında %14,6’ya yükselerek toplam perakende içerisindeki payını yaklaşık iki katına çıkarması öngörülmektedir. Türkiye Bilişim Sanayicileri Derneği (TÜBİSAD) tarafından hazırlanan “Türkiye e-Ticaret 2015 Pazar Büyüklüğü” raporuna göre e-ticaretin perakende ticaret içindeki payı, gelişmiş ülkelerde 2015 yılında ortalama %7,1 iken, gelişmekte olan ülkelerde %5,1’dir. Türkiye’de ise bu oran %2’dir. Buna ek olarak, son yıllarda dünya ticaretinin artış hızında bir düşüş yaşandığı görülürken, e-ticaret yıllık yaklaşık %20 oranında büyümektedir. </w:t>
      </w:r>
    </w:p>
    <w:p w:rsidR="007F2EB1" w:rsidRPr="00AF5044" w:rsidRDefault="007F2EB1" w:rsidP="007F2EB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Bölgelerin e-ticaretten aldığı paya baktığımızda</w:t>
      </w:r>
      <w:r w:rsidR="00D7309C" w:rsidRPr="00AF5044">
        <w:rPr>
          <w:rFonts w:ascii="Times New Roman" w:hAnsi="Times New Roman" w:cs="Times New Roman"/>
          <w:noProof/>
          <w:color w:val="000000" w:themeColor="text1"/>
          <w:sz w:val="24"/>
          <w:szCs w:val="24"/>
          <w:lang w:eastAsia="tr-TR"/>
        </w:rPr>
        <w:t xml:space="preserve"> (Tablo 1)</w:t>
      </w:r>
      <w:r w:rsidRPr="00AF5044">
        <w:rPr>
          <w:rFonts w:ascii="Times New Roman" w:hAnsi="Times New Roman" w:cs="Times New Roman"/>
          <w:noProof/>
          <w:color w:val="000000" w:themeColor="text1"/>
          <w:sz w:val="24"/>
          <w:szCs w:val="24"/>
          <w:lang w:eastAsia="tr-TR"/>
        </w:rPr>
        <w:t>; 2014 yılında olduğu gibi 2015 yılında da Asya Pasifik 1</w:t>
      </w:r>
      <w:r w:rsidR="00D42BDB" w:rsidRPr="00AF5044">
        <w:rPr>
          <w:rFonts w:ascii="Times New Roman" w:hAnsi="Times New Roman" w:cs="Times New Roman"/>
          <w:noProof/>
          <w:color w:val="000000" w:themeColor="text1"/>
          <w:sz w:val="24"/>
          <w:szCs w:val="24"/>
          <w:lang w:eastAsia="tr-TR"/>
        </w:rPr>
        <w:t>,1</w:t>
      </w:r>
      <w:r w:rsidRPr="00AF5044">
        <w:rPr>
          <w:rFonts w:ascii="Times New Roman" w:hAnsi="Times New Roman" w:cs="Times New Roman"/>
          <w:noProof/>
          <w:color w:val="000000" w:themeColor="text1"/>
          <w:sz w:val="24"/>
          <w:szCs w:val="24"/>
          <w:lang w:eastAsia="tr-TR"/>
        </w:rPr>
        <w:t xml:space="preserve"> </w:t>
      </w:r>
      <w:r w:rsidR="00D42BDB" w:rsidRPr="00AF5044">
        <w:rPr>
          <w:rFonts w:ascii="Times New Roman" w:hAnsi="Times New Roman" w:cs="Times New Roman"/>
          <w:noProof/>
          <w:color w:val="000000" w:themeColor="text1"/>
          <w:sz w:val="24"/>
          <w:szCs w:val="24"/>
          <w:lang w:eastAsia="tr-TR"/>
        </w:rPr>
        <w:t>trilyon</w:t>
      </w:r>
      <w:r w:rsidRPr="00AF5044">
        <w:rPr>
          <w:rFonts w:ascii="Times New Roman" w:hAnsi="Times New Roman" w:cs="Times New Roman"/>
          <w:noProof/>
          <w:color w:val="000000" w:themeColor="text1"/>
          <w:sz w:val="24"/>
          <w:szCs w:val="24"/>
          <w:lang w:eastAsia="tr-TR"/>
        </w:rPr>
        <w:t xml:space="preserve"> dolarlık e-ticaret hacmi ile Kuzey Amerika’yı (</w:t>
      </w:r>
      <w:r w:rsidR="003C2C30" w:rsidRPr="00AF5044">
        <w:rPr>
          <w:rFonts w:ascii="Times New Roman" w:hAnsi="Times New Roman" w:cs="Times New Roman"/>
          <w:noProof/>
          <w:color w:val="000000" w:themeColor="text1"/>
          <w:sz w:val="24"/>
          <w:szCs w:val="24"/>
          <w:lang w:eastAsia="tr-TR"/>
        </w:rPr>
        <w:t xml:space="preserve">644 </w:t>
      </w:r>
      <w:r w:rsidRPr="00AF5044">
        <w:rPr>
          <w:rFonts w:ascii="Times New Roman" w:hAnsi="Times New Roman" w:cs="Times New Roman"/>
          <w:noProof/>
          <w:color w:val="000000" w:themeColor="text1"/>
          <w:sz w:val="24"/>
          <w:szCs w:val="24"/>
          <w:lang w:eastAsia="tr-TR"/>
        </w:rPr>
        <w:t>milyar dolar) ve Avrupa’yı (505 milyar dolar) geride bırakarak dünyada e-ticaret alanında en güçlü bölge</w:t>
      </w:r>
      <w:r w:rsidR="003E56CF"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 xml:space="preserve">konumundadır. 2015 yılında Latin Amerika </w:t>
      </w:r>
      <w:r w:rsidR="003E56CF" w:rsidRPr="00AF5044">
        <w:rPr>
          <w:rFonts w:ascii="Times New Roman" w:hAnsi="Times New Roman" w:cs="Times New Roman"/>
          <w:noProof/>
          <w:color w:val="000000" w:themeColor="text1"/>
          <w:sz w:val="24"/>
          <w:szCs w:val="24"/>
          <w:lang w:eastAsia="tr-TR"/>
        </w:rPr>
        <w:t>ile</w:t>
      </w:r>
      <w:r w:rsidRPr="00AF5044">
        <w:rPr>
          <w:rFonts w:ascii="Times New Roman" w:hAnsi="Times New Roman" w:cs="Times New Roman"/>
          <w:noProof/>
          <w:color w:val="000000" w:themeColor="text1"/>
          <w:sz w:val="24"/>
          <w:szCs w:val="24"/>
          <w:lang w:eastAsia="tr-TR"/>
        </w:rPr>
        <w:t xml:space="preserve"> Ortadoğu ve Kuzey Afrika (MENA)</w:t>
      </w:r>
      <w:r w:rsidR="003E56CF" w:rsidRPr="00AF5044">
        <w:rPr>
          <w:rFonts w:ascii="Times New Roman" w:hAnsi="Times New Roman" w:cs="Times New Roman"/>
          <w:noProof/>
          <w:color w:val="000000" w:themeColor="text1"/>
          <w:sz w:val="24"/>
          <w:szCs w:val="24"/>
          <w:lang w:eastAsia="tr-TR"/>
        </w:rPr>
        <w:t xml:space="preserve"> Bölgeleri,</w:t>
      </w:r>
      <w:r w:rsidRPr="00AF5044">
        <w:rPr>
          <w:rFonts w:ascii="Times New Roman" w:hAnsi="Times New Roman" w:cs="Times New Roman"/>
          <w:noProof/>
          <w:color w:val="000000" w:themeColor="text1"/>
          <w:sz w:val="24"/>
          <w:szCs w:val="24"/>
          <w:lang w:eastAsia="tr-TR"/>
        </w:rPr>
        <w:t xml:space="preserve"> B2C </w:t>
      </w:r>
      <w:r w:rsidRPr="00AF5044">
        <w:rPr>
          <w:rFonts w:ascii="Times New Roman" w:hAnsi="Times New Roman" w:cs="Times New Roman"/>
          <w:noProof/>
          <w:color w:val="000000" w:themeColor="text1"/>
          <w:sz w:val="24"/>
          <w:szCs w:val="24"/>
          <w:lang w:eastAsia="tr-TR"/>
        </w:rPr>
        <w:lastRenderedPageBreak/>
        <w:t>e-ticaret hacminde</w:t>
      </w:r>
      <w:r w:rsidR="003E56CF" w:rsidRPr="00AF5044">
        <w:rPr>
          <w:rFonts w:ascii="Times New Roman" w:hAnsi="Times New Roman" w:cs="Times New Roman"/>
          <w:noProof/>
          <w:color w:val="000000" w:themeColor="text1"/>
          <w:sz w:val="24"/>
          <w:szCs w:val="24"/>
          <w:lang w:eastAsia="tr-TR"/>
        </w:rPr>
        <w:t>n</w:t>
      </w:r>
      <w:r w:rsidRPr="00AF5044">
        <w:rPr>
          <w:rFonts w:ascii="Times New Roman" w:hAnsi="Times New Roman" w:cs="Times New Roman"/>
          <w:noProof/>
          <w:color w:val="000000" w:themeColor="text1"/>
          <w:sz w:val="24"/>
          <w:szCs w:val="24"/>
          <w:lang w:eastAsia="tr-TR"/>
        </w:rPr>
        <w:t xml:space="preserve"> en az pay</w:t>
      </w:r>
      <w:r w:rsidR="003E56CF" w:rsidRPr="00AF5044">
        <w:rPr>
          <w:rFonts w:ascii="Times New Roman" w:hAnsi="Times New Roman" w:cs="Times New Roman"/>
          <w:noProof/>
          <w:color w:val="000000" w:themeColor="text1"/>
          <w:sz w:val="24"/>
          <w:szCs w:val="24"/>
          <w:lang w:eastAsia="tr-TR"/>
        </w:rPr>
        <w:t>ı</w:t>
      </w:r>
      <w:r w:rsidRPr="00AF5044">
        <w:rPr>
          <w:rFonts w:ascii="Times New Roman" w:hAnsi="Times New Roman" w:cs="Times New Roman"/>
          <w:noProof/>
          <w:color w:val="000000" w:themeColor="text1"/>
          <w:sz w:val="24"/>
          <w:szCs w:val="24"/>
          <w:lang w:eastAsia="tr-TR"/>
        </w:rPr>
        <w:t xml:space="preserve"> </w:t>
      </w:r>
      <w:r w:rsidR="003E56CF" w:rsidRPr="00AF5044">
        <w:rPr>
          <w:rFonts w:ascii="Times New Roman" w:hAnsi="Times New Roman" w:cs="Times New Roman"/>
          <w:noProof/>
          <w:color w:val="000000" w:themeColor="text1"/>
          <w:sz w:val="24"/>
          <w:szCs w:val="24"/>
          <w:lang w:eastAsia="tr-TR"/>
        </w:rPr>
        <w:t>almış</w:t>
      </w:r>
      <w:r w:rsidRPr="00AF5044">
        <w:rPr>
          <w:rFonts w:ascii="Times New Roman" w:hAnsi="Times New Roman" w:cs="Times New Roman"/>
          <w:noProof/>
          <w:color w:val="000000" w:themeColor="text1"/>
          <w:sz w:val="24"/>
          <w:szCs w:val="24"/>
          <w:lang w:eastAsia="tr-TR"/>
        </w:rPr>
        <w:t xml:space="preserve"> olup</w:t>
      </w:r>
      <w:r w:rsidR="003E56CF"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bu hacim sırasıyla 33 milyar ve 25,8 milyar dolar olarak gerçekleşmiştir.</w:t>
      </w:r>
    </w:p>
    <w:p w:rsidR="00153421" w:rsidRPr="00AF5044" w:rsidRDefault="007F2EB1" w:rsidP="00153421">
      <w:pPr>
        <w:spacing w:before="120" w:after="120" w:line="360" w:lineRule="auto"/>
        <w:jc w:val="both"/>
        <w:rPr>
          <w:rFonts w:ascii="Times New Roman" w:hAnsi="Times New Roman" w:cs="Times New Roman"/>
          <w:color w:val="000000" w:themeColor="text1"/>
        </w:rPr>
      </w:pPr>
      <w:r w:rsidRPr="00AF5044">
        <w:rPr>
          <w:rFonts w:ascii="Times New Roman" w:hAnsi="Times New Roman" w:cs="Times New Roman"/>
          <w:b/>
          <w:color w:val="000000" w:themeColor="text1"/>
          <w:sz w:val="24"/>
          <w:szCs w:val="24"/>
        </w:rPr>
        <w:t>Tablo 1: Bölgeler İtibariyle e-Ticaret Rakamları ve 2014-2015 Yılları İtibariyle Değişim (%)</w:t>
      </w:r>
      <w:r w:rsidR="00153421" w:rsidRPr="00AF5044">
        <w:rPr>
          <w:rFonts w:ascii="Times New Roman" w:hAnsi="Times New Roman" w:cs="Times New Roman"/>
          <w:color w:val="000000" w:themeColor="text1"/>
        </w:rPr>
        <w:fldChar w:fldCharType="begin"/>
      </w:r>
      <w:r w:rsidR="00153421" w:rsidRPr="00AF5044">
        <w:rPr>
          <w:rFonts w:ascii="Times New Roman" w:hAnsi="Times New Roman" w:cs="Times New Roman"/>
          <w:color w:val="000000" w:themeColor="text1"/>
        </w:rPr>
        <w:instrText xml:space="preserve"> LINK Excel.Sheet.12 "F:\\Üst Yazı excell.xlsx" "Sayfa2!R1C1:R7C4" \a \f 4 \h </w:instrText>
      </w:r>
      <w:r w:rsidR="008A24CE" w:rsidRPr="00AF5044">
        <w:rPr>
          <w:rFonts w:ascii="Times New Roman" w:hAnsi="Times New Roman" w:cs="Times New Roman"/>
          <w:color w:val="000000" w:themeColor="text1"/>
        </w:rPr>
        <w:instrText xml:space="preserve"> \* MERGEFORMAT </w:instrText>
      </w:r>
      <w:r w:rsidR="00153421" w:rsidRPr="00AF5044">
        <w:rPr>
          <w:rFonts w:ascii="Times New Roman" w:hAnsi="Times New Roman" w:cs="Times New Roman"/>
          <w:color w:val="000000" w:themeColor="text1"/>
        </w:rPr>
        <w:fldChar w:fldCharType="separate"/>
      </w:r>
    </w:p>
    <w:tbl>
      <w:tblPr>
        <w:tblStyle w:val="TabloKlavuzu1"/>
        <w:tblW w:w="8661" w:type="dxa"/>
        <w:tblLook w:val="04A0" w:firstRow="1" w:lastRow="0" w:firstColumn="1" w:lastColumn="0" w:noHBand="0" w:noVBand="1"/>
      </w:tblPr>
      <w:tblGrid>
        <w:gridCol w:w="2716"/>
        <w:gridCol w:w="2268"/>
        <w:gridCol w:w="2126"/>
        <w:gridCol w:w="1551"/>
      </w:tblGrid>
      <w:tr w:rsidR="00CD6403" w:rsidRPr="00AF5044" w:rsidTr="00346239">
        <w:trPr>
          <w:trHeight w:val="959"/>
        </w:trPr>
        <w:tc>
          <w:tcPr>
            <w:tcW w:w="2716" w:type="dxa"/>
            <w:noWrap/>
            <w:hideMark/>
          </w:tcPr>
          <w:p w:rsidR="00153421" w:rsidRPr="00AF5044" w:rsidRDefault="00153421" w:rsidP="00153421">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Bölgeler </w:t>
            </w:r>
          </w:p>
        </w:tc>
        <w:tc>
          <w:tcPr>
            <w:tcW w:w="2268" w:type="dxa"/>
            <w:hideMark/>
          </w:tcPr>
          <w:p w:rsidR="002B7E00" w:rsidRPr="00AF5044" w:rsidRDefault="00153421" w:rsidP="00153421">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2014       </w:t>
            </w:r>
          </w:p>
          <w:p w:rsidR="00153421" w:rsidRPr="00AF5044" w:rsidRDefault="00153421" w:rsidP="00153421">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 (Milyar Dolar)</w:t>
            </w:r>
          </w:p>
        </w:tc>
        <w:tc>
          <w:tcPr>
            <w:tcW w:w="2126" w:type="dxa"/>
            <w:hideMark/>
          </w:tcPr>
          <w:p w:rsidR="00153421" w:rsidRPr="00AF5044" w:rsidRDefault="00153421" w:rsidP="00153421">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2015                  (Milyar Dolar)</w:t>
            </w:r>
          </w:p>
        </w:tc>
        <w:tc>
          <w:tcPr>
            <w:tcW w:w="1551" w:type="dxa"/>
            <w:hideMark/>
          </w:tcPr>
          <w:p w:rsidR="00153421" w:rsidRPr="00AF5044" w:rsidRDefault="00153421" w:rsidP="002B7E00">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Değişim (%)</w:t>
            </w:r>
          </w:p>
        </w:tc>
      </w:tr>
      <w:tr w:rsidR="00CD6403" w:rsidRPr="00AF5044" w:rsidTr="00346239">
        <w:trPr>
          <w:trHeight w:val="397"/>
        </w:trPr>
        <w:tc>
          <w:tcPr>
            <w:tcW w:w="2716" w:type="dxa"/>
            <w:noWrap/>
            <w:hideMark/>
          </w:tcPr>
          <w:p w:rsidR="00153421" w:rsidRPr="00AF5044" w:rsidRDefault="00153421" w:rsidP="002B7E0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Dünya</w:t>
            </w:r>
          </w:p>
        </w:tc>
        <w:tc>
          <w:tcPr>
            <w:tcW w:w="2268"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1.895</w:t>
            </w:r>
          </w:p>
        </w:tc>
        <w:tc>
          <w:tcPr>
            <w:tcW w:w="2126"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2.273</w:t>
            </w:r>
          </w:p>
        </w:tc>
        <w:tc>
          <w:tcPr>
            <w:tcW w:w="1551"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19,9</w:t>
            </w:r>
          </w:p>
        </w:tc>
      </w:tr>
      <w:tr w:rsidR="00CD6403" w:rsidRPr="00AF5044" w:rsidTr="00346239">
        <w:trPr>
          <w:trHeight w:val="397"/>
        </w:trPr>
        <w:tc>
          <w:tcPr>
            <w:tcW w:w="2716" w:type="dxa"/>
            <w:noWrap/>
            <w:hideMark/>
          </w:tcPr>
          <w:p w:rsidR="00153421" w:rsidRPr="00AF5044" w:rsidRDefault="00153421" w:rsidP="002B7E0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Asya Pasifik</w:t>
            </w:r>
          </w:p>
        </w:tc>
        <w:tc>
          <w:tcPr>
            <w:tcW w:w="2268"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823</w:t>
            </w:r>
          </w:p>
        </w:tc>
        <w:tc>
          <w:tcPr>
            <w:tcW w:w="2126"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1.057</w:t>
            </w:r>
          </w:p>
        </w:tc>
        <w:tc>
          <w:tcPr>
            <w:tcW w:w="1551"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28,4</w:t>
            </w:r>
          </w:p>
        </w:tc>
      </w:tr>
      <w:tr w:rsidR="00CD6403" w:rsidRPr="00AF5044" w:rsidTr="00346239">
        <w:trPr>
          <w:trHeight w:val="397"/>
        </w:trPr>
        <w:tc>
          <w:tcPr>
            <w:tcW w:w="2716" w:type="dxa"/>
            <w:noWrap/>
            <w:hideMark/>
          </w:tcPr>
          <w:p w:rsidR="00153421" w:rsidRPr="00AF5044" w:rsidRDefault="00153421" w:rsidP="002B7E0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Kuzey Amerika</w:t>
            </w:r>
          </w:p>
        </w:tc>
        <w:tc>
          <w:tcPr>
            <w:tcW w:w="2268"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573</w:t>
            </w:r>
          </w:p>
        </w:tc>
        <w:tc>
          <w:tcPr>
            <w:tcW w:w="2126"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644</w:t>
            </w:r>
          </w:p>
        </w:tc>
        <w:tc>
          <w:tcPr>
            <w:tcW w:w="1551"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12,5</w:t>
            </w:r>
          </w:p>
        </w:tc>
      </w:tr>
      <w:tr w:rsidR="00CD6403" w:rsidRPr="00AF5044" w:rsidTr="00346239">
        <w:trPr>
          <w:trHeight w:val="397"/>
        </w:trPr>
        <w:tc>
          <w:tcPr>
            <w:tcW w:w="2716" w:type="dxa"/>
            <w:noWrap/>
            <w:hideMark/>
          </w:tcPr>
          <w:p w:rsidR="00153421" w:rsidRPr="00AF5044" w:rsidRDefault="00153421" w:rsidP="002B7E0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Avrupa</w:t>
            </w:r>
          </w:p>
        </w:tc>
        <w:tc>
          <w:tcPr>
            <w:tcW w:w="2268"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446</w:t>
            </w:r>
          </w:p>
        </w:tc>
        <w:tc>
          <w:tcPr>
            <w:tcW w:w="2126"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505</w:t>
            </w:r>
          </w:p>
        </w:tc>
        <w:tc>
          <w:tcPr>
            <w:tcW w:w="1551"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13,3</w:t>
            </w:r>
          </w:p>
        </w:tc>
      </w:tr>
      <w:tr w:rsidR="00CD6403" w:rsidRPr="00AF5044" w:rsidTr="00346239">
        <w:trPr>
          <w:trHeight w:val="397"/>
        </w:trPr>
        <w:tc>
          <w:tcPr>
            <w:tcW w:w="2716" w:type="dxa"/>
            <w:noWrap/>
            <w:hideMark/>
          </w:tcPr>
          <w:p w:rsidR="00153421" w:rsidRPr="00AF5044" w:rsidRDefault="00153421" w:rsidP="002B7E0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Latin Amerika</w:t>
            </w:r>
          </w:p>
        </w:tc>
        <w:tc>
          <w:tcPr>
            <w:tcW w:w="2268"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26</w:t>
            </w:r>
          </w:p>
        </w:tc>
        <w:tc>
          <w:tcPr>
            <w:tcW w:w="2126"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33</w:t>
            </w:r>
          </w:p>
        </w:tc>
        <w:tc>
          <w:tcPr>
            <w:tcW w:w="1551"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28</w:t>
            </w:r>
          </w:p>
        </w:tc>
      </w:tr>
      <w:tr w:rsidR="00CD6403" w:rsidRPr="00AF5044" w:rsidTr="00346239">
        <w:trPr>
          <w:trHeight w:val="397"/>
        </w:trPr>
        <w:tc>
          <w:tcPr>
            <w:tcW w:w="2716" w:type="dxa"/>
            <w:hideMark/>
          </w:tcPr>
          <w:p w:rsidR="00153421" w:rsidRPr="00AF5044" w:rsidRDefault="00153421" w:rsidP="002B7E0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Orta Doğu ve Kuzey Afrika</w:t>
            </w:r>
          </w:p>
        </w:tc>
        <w:tc>
          <w:tcPr>
            <w:tcW w:w="2268"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22</w:t>
            </w:r>
          </w:p>
        </w:tc>
        <w:tc>
          <w:tcPr>
            <w:tcW w:w="2126"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26</w:t>
            </w:r>
          </w:p>
        </w:tc>
        <w:tc>
          <w:tcPr>
            <w:tcW w:w="1551" w:type="dxa"/>
            <w:noWrap/>
            <w:hideMark/>
          </w:tcPr>
          <w:p w:rsidR="00153421" w:rsidRPr="00AF5044" w:rsidRDefault="00153421" w:rsidP="00153421">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18,6</w:t>
            </w:r>
          </w:p>
        </w:tc>
      </w:tr>
    </w:tbl>
    <w:p w:rsidR="003E56CF" w:rsidRPr="00AF5044" w:rsidRDefault="00153421" w:rsidP="002B7E00">
      <w:pPr>
        <w:spacing w:after="0" w:line="240" w:lineRule="auto"/>
        <w:jc w:val="both"/>
        <w:rPr>
          <w:rFonts w:ascii="Times New Roman" w:hAnsi="Times New Roman" w:cs="Times New Roman"/>
          <w:b/>
          <w:color w:val="000000" w:themeColor="text1"/>
        </w:rPr>
      </w:pPr>
      <w:r w:rsidRPr="00AF5044">
        <w:rPr>
          <w:rFonts w:ascii="Times New Roman" w:hAnsi="Times New Roman" w:cs="Times New Roman"/>
          <w:b/>
          <w:i/>
          <w:color w:val="000000" w:themeColor="text1"/>
          <w:sz w:val="20"/>
          <w:szCs w:val="20"/>
        </w:rPr>
        <w:fldChar w:fldCharType="end"/>
      </w:r>
      <w:r w:rsidR="002B7E00" w:rsidRPr="00AF5044">
        <w:rPr>
          <w:rFonts w:ascii="Times New Roman" w:hAnsi="Times New Roman" w:cs="Times New Roman"/>
          <w:b/>
          <w:i/>
          <w:color w:val="000000" w:themeColor="text1"/>
          <w:sz w:val="20"/>
          <w:szCs w:val="20"/>
        </w:rPr>
        <w:t xml:space="preserve">        </w:t>
      </w:r>
      <w:r w:rsidR="003E56CF" w:rsidRPr="00AF5044">
        <w:rPr>
          <w:rFonts w:ascii="Times New Roman" w:hAnsi="Times New Roman" w:cs="Times New Roman"/>
          <w:b/>
          <w:i/>
          <w:color w:val="000000" w:themeColor="text1"/>
          <w:sz w:val="20"/>
          <w:szCs w:val="20"/>
        </w:rPr>
        <w:t>Kaynak: Global B2C Ecommerce Report 2016</w:t>
      </w:r>
    </w:p>
    <w:p w:rsidR="000A56A4" w:rsidRPr="00AF5044" w:rsidRDefault="007F2EB1" w:rsidP="00863F72">
      <w:pPr>
        <w:spacing w:before="120" w:after="120" w:line="360" w:lineRule="auto"/>
        <w:jc w:val="both"/>
        <w:rPr>
          <w:rFonts w:ascii="Times New Roman" w:hAnsi="Times New Roman" w:cs="Times New Roman"/>
          <w:b/>
          <w:color w:val="000000" w:themeColor="text1"/>
          <w:sz w:val="24"/>
          <w:szCs w:val="24"/>
        </w:rPr>
      </w:pPr>
      <w:r w:rsidRPr="00AF5044">
        <w:rPr>
          <w:rFonts w:ascii="Times New Roman" w:hAnsi="Times New Roman" w:cs="Times New Roman"/>
          <w:noProof/>
          <w:color w:val="000000" w:themeColor="text1"/>
          <w:sz w:val="24"/>
          <w:szCs w:val="24"/>
          <w:lang w:eastAsia="tr-TR"/>
        </w:rPr>
        <w:t>Bölgelerin küresel e-ticaret pazarından aldığı paylar 2015 yılı verileri dikkate alınarak incelendiğinde</w:t>
      </w:r>
      <w:r w:rsidR="00D7309C" w:rsidRPr="00AF5044">
        <w:rPr>
          <w:rFonts w:ascii="Times New Roman" w:hAnsi="Times New Roman" w:cs="Times New Roman"/>
          <w:noProof/>
          <w:color w:val="000000" w:themeColor="text1"/>
          <w:sz w:val="24"/>
          <w:szCs w:val="24"/>
          <w:lang w:eastAsia="tr-TR"/>
        </w:rPr>
        <w:t xml:space="preserve"> (Grafik 2);</w:t>
      </w:r>
      <w:r w:rsidRPr="00AF5044">
        <w:rPr>
          <w:rFonts w:ascii="Times New Roman" w:hAnsi="Times New Roman" w:cs="Times New Roman"/>
          <w:noProof/>
          <w:color w:val="000000" w:themeColor="text1"/>
          <w:sz w:val="24"/>
          <w:szCs w:val="24"/>
          <w:lang w:eastAsia="tr-TR"/>
        </w:rPr>
        <w:t xml:space="preserve"> başta Asya Pasifik Bölgesi</w:t>
      </w:r>
      <w:r w:rsidR="003E56CF" w:rsidRPr="00AF5044">
        <w:rPr>
          <w:rFonts w:ascii="Times New Roman" w:hAnsi="Times New Roman" w:cs="Times New Roman"/>
          <w:noProof/>
          <w:color w:val="000000" w:themeColor="text1"/>
          <w:sz w:val="24"/>
          <w:szCs w:val="24"/>
          <w:lang w:eastAsia="tr-TR"/>
        </w:rPr>
        <w:t>’nin</w:t>
      </w:r>
      <w:r w:rsidRPr="00AF5044">
        <w:rPr>
          <w:rFonts w:ascii="Times New Roman" w:hAnsi="Times New Roman" w:cs="Times New Roman"/>
          <w:noProof/>
          <w:color w:val="000000" w:themeColor="text1"/>
          <w:sz w:val="24"/>
          <w:szCs w:val="24"/>
          <w:lang w:eastAsia="tr-TR"/>
        </w:rPr>
        <w:t xml:space="preserve"> %47</w:t>
      </w:r>
      <w:r w:rsidR="003E56CF" w:rsidRPr="00AF5044">
        <w:rPr>
          <w:rFonts w:ascii="Times New Roman" w:hAnsi="Times New Roman" w:cs="Times New Roman"/>
          <w:noProof/>
          <w:color w:val="000000" w:themeColor="text1"/>
          <w:sz w:val="24"/>
          <w:szCs w:val="24"/>
          <w:lang w:eastAsia="tr-TR"/>
        </w:rPr>
        <w:t xml:space="preserve"> ile </w:t>
      </w:r>
      <w:r w:rsidRPr="00AF5044">
        <w:rPr>
          <w:rFonts w:ascii="Times New Roman" w:hAnsi="Times New Roman" w:cs="Times New Roman"/>
          <w:noProof/>
          <w:color w:val="000000" w:themeColor="text1"/>
          <w:sz w:val="24"/>
          <w:szCs w:val="24"/>
          <w:lang w:eastAsia="tr-TR"/>
        </w:rPr>
        <w:t>birinci sırada yer aldığı görülmektedir. Asya Pasifik Bölgesi’ni sırasıyla</w:t>
      </w:r>
      <w:r w:rsidR="00F92016"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Kuzey Amerika (%28), Avrupa (%22), Latin Amerika (%2) ve Ortadoğu ve Kuzey Afrika (%1) takip etmektedir.</w:t>
      </w:r>
    </w:p>
    <w:p w:rsidR="007F2EB1" w:rsidRPr="00AF5044" w:rsidRDefault="00C46729" w:rsidP="006973A5">
      <w:pPr>
        <w:spacing w:before="120" w:after="120" w:line="360" w:lineRule="auto"/>
        <w:jc w:val="both"/>
        <w:rPr>
          <w:rFonts w:ascii="Times New Roman" w:hAnsi="Times New Roman" w:cs="Times New Roman"/>
          <w:b/>
          <w:color w:val="000000" w:themeColor="text1"/>
          <w:sz w:val="24"/>
          <w:szCs w:val="24"/>
        </w:rPr>
      </w:pPr>
      <w:r w:rsidRPr="00AF5044">
        <w:rPr>
          <w:rFonts w:ascii="Times New Roman" w:hAnsi="Times New Roman" w:cs="Times New Roman"/>
          <w:b/>
          <w:color w:val="000000" w:themeColor="text1"/>
          <w:sz w:val="24"/>
          <w:szCs w:val="24"/>
        </w:rPr>
        <w:t>Grafik</w:t>
      </w:r>
      <w:r w:rsidR="007F2EB1" w:rsidRPr="00AF5044">
        <w:rPr>
          <w:rFonts w:ascii="Times New Roman" w:hAnsi="Times New Roman" w:cs="Times New Roman"/>
          <w:b/>
          <w:color w:val="000000" w:themeColor="text1"/>
          <w:sz w:val="24"/>
          <w:szCs w:val="24"/>
        </w:rPr>
        <w:t xml:space="preserve"> 2: 2015 yılı İtibariyle Bölgelerin Küresel e-Ticaret Pazarından Aldıkları Paylar (%)</w:t>
      </w:r>
    </w:p>
    <w:p w:rsidR="007F2EB1" w:rsidRPr="00AF5044" w:rsidRDefault="008A24CE" w:rsidP="00472E1F">
      <w:pPr>
        <w:spacing w:after="0" w:line="240" w:lineRule="auto"/>
        <w:jc w:val="center"/>
        <w:rPr>
          <w:rFonts w:ascii="Times New Roman" w:hAnsi="Times New Roman" w:cs="Times New Roman"/>
          <w:color w:val="000000" w:themeColor="text1"/>
        </w:rPr>
      </w:pPr>
      <w:r w:rsidRPr="00AF5044">
        <w:rPr>
          <w:rFonts w:ascii="Times New Roman" w:hAnsi="Times New Roman" w:cs="Times New Roman"/>
          <w:noProof/>
          <w:color w:val="000000" w:themeColor="text1"/>
          <w:lang w:eastAsia="tr-TR"/>
        </w:rPr>
        <w:drawing>
          <wp:inline distT="0" distB="0" distL="0" distR="0" wp14:anchorId="0CC52F1E" wp14:editId="03AD4AA0">
            <wp:extent cx="4547235" cy="2967990"/>
            <wp:effectExtent l="0" t="0" r="5715" b="381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2EB1" w:rsidRPr="00AF5044" w:rsidRDefault="00472E1F" w:rsidP="002B7E00">
      <w:pPr>
        <w:spacing w:after="0" w:line="240" w:lineRule="auto"/>
        <w:ind w:left="708"/>
        <w:jc w:val="both"/>
        <w:rPr>
          <w:rFonts w:ascii="Times New Roman" w:hAnsi="Times New Roman" w:cs="Times New Roman"/>
          <w:b/>
          <w:i/>
          <w:color w:val="000000" w:themeColor="text1"/>
          <w:sz w:val="20"/>
          <w:szCs w:val="20"/>
        </w:rPr>
      </w:pPr>
      <w:r w:rsidRPr="00AF5044">
        <w:rPr>
          <w:rFonts w:ascii="Times New Roman" w:hAnsi="Times New Roman" w:cs="Times New Roman"/>
          <w:b/>
          <w:i/>
          <w:color w:val="000000" w:themeColor="text1"/>
          <w:sz w:val="20"/>
          <w:szCs w:val="20"/>
        </w:rPr>
        <w:t xml:space="preserve">         </w:t>
      </w:r>
      <w:r w:rsidR="008A24CE" w:rsidRPr="00AF5044">
        <w:rPr>
          <w:rFonts w:ascii="Times New Roman" w:hAnsi="Times New Roman" w:cs="Times New Roman"/>
          <w:b/>
          <w:i/>
          <w:color w:val="000000" w:themeColor="text1"/>
          <w:sz w:val="20"/>
          <w:szCs w:val="20"/>
        </w:rPr>
        <w:t xml:space="preserve"> </w:t>
      </w:r>
      <w:r w:rsidR="00C46729" w:rsidRPr="00AF5044">
        <w:rPr>
          <w:rFonts w:ascii="Times New Roman" w:hAnsi="Times New Roman" w:cs="Times New Roman"/>
          <w:b/>
          <w:i/>
          <w:color w:val="000000" w:themeColor="text1"/>
          <w:sz w:val="20"/>
          <w:szCs w:val="20"/>
        </w:rPr>
        <w:t>Kaynak: Global B2C Ecommerce Report 2016</w:t>
      </w:r>
    </w:p>
    <w:p w:rsidR="002B7E00" w:rsidRPr="00AF5044" w:rsidRDefault="002B7E00" w:rsidP="00153031">
      <w:pPr>
        <w:spacing w:before="120" w:after="120" w:line="360" w:lineRule="auto"/>
        <w:jc w:val="both"/>
        <w:rPr>
          <w:rFonts w:ascii="Times New Roman" w:hAnsi="Times New Roman" w:cs="Times New Roman"/>
          <w:noProof/>
          <w:color w:val="000000" w:themeColor="text1"/>
          <w:sz w:val="24"/>
          <w:szCs w:val="24"/>
          <w:lang w:eastAsia="tr-TR"/>
        </w:rPr>
      </w:pPr>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lastRenderedPageBreak/>
        <w:t>Ülke bazındaki e-ticaret istatistiklerine bakıldığında ise</w:t>
      </w:r>
      <w:r w:rsidR="00D7309C" w:rsidRPr="00AF5044">
        <w:rPr>
          <w:rFonts w:ascii="Times New Roman" w:hAnsi="Times New Roman" w:cs="Times New Roman"/>
          <w:noProof/>
          <w:color w:val="000000" w:themeColor="text1"/>
          <w:sz w:val="24"/>
          <w:szCs w:val="24"/>
          <w:lang w:eastAsia="tr-TR"/>
        </w:rPr>
        <w:t xml:space="preserve"> (Tablo 2)</w:t>
      </w:r>
      <w:r w:rsidRPr="00AF5044">
        <w:rPr>
          <w:rFonts w:ascii="Times New Roman" w:hAnsi="Times New Roman" w:cs="Times New Roman"/>
          <w:noProof/>
          <w:color w:val="000000" w:themeColor="text1"/>
          <w:sz w:val="24"/>
          <w:szCs w:val="24"/>
          <w:lang w:eastAsia="tr-TR"/>
        </w:rPr>
        <w:t>, 2015 yılında bir önceki yıla göre %33’lük bir büyüme gerçekleştirerek Çin</w:t>
      </w:r>
      <w:r w:rsidR="00C46729"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766,5 milyar</w:t>
      </w:r>
      <w:r w:rsidR="00C46729" w:rsidRPr="00AF5044">
        <w:rPr>
          <w:rFonts w:ascii="Times New Roman" w:hAnsi="Times New Roman" w:cs="Times New Roman"/>
          <w:noProof/>
          <w:color w:val="000000" w:themeColor="text1"/>
          <w:sz w:val="24"/>
          <w:szCs w:val="24"/>
          <w:lang w:eastAsia="tr-TR"/>
        </w:rPr>
        <w:t xml:space="preserve"> dolarlık</w:t>
      </w:r>
      <w:r w:rsidRPr="00AF5044">
        <w:rPr>
          <w:rFonts w:ascii="Times New Roman" w:hAnsi="Times New Roman" w:cs="Times New Roman"/>
          <w:noProof/>
          <w:color w:val="000000" w:themeColor="text1"/>
          <w:sz w:val="24"/>
          <w:szCs w:val="24"/>
          <w:lang w:eastAsia="tr-TR"/>
        </w:rPr>
        <w:t xml:space="preserve"> e-ticaret hacmi ile dünyada liderliğini korumuştur. Çin’i </w:t>
      </w:r>
      <w:r w:rsidR="00C46729" w:rsidRPr="00AF5044">
        <w:rPr>
          <w:rFonts w:ascii="Times New Roman" w:hAnsi="Times New Roman" w:cs="Times New Roman"/>
          <w:noProof/>
          <w:color w:val="000000" w:themeColor="text1"/>
          <w:sz w:val="24"/>
          <w:szCs w:val="24"/>
          <w:lang w:eastAsia="tr-TR"/>
        </w:rPr>
        <w:t xml:space="preserve">sırasıyla </w:t>
      </w:r>
      <w:r w:rsidRPr="00AF5044">
        <w:rPr>
          <w:rFonts w:ascii="Times New Roman" w:hAnsi="Times New Roman" w:cs="Times New Roman"/>
          <w:noProof/>
          <w:color w:val="000000" w:themeColor="text1"/>
          <w:sz w:val="24"/>
          <w:szCs w:val="24"/>
          <w:lang w:eastAsia="tr-TR"/>
        </w:rPr>
        <w:t>ABD (595,1 milyar dolar) ve İngiltere ( 174,</w:t>
      </w:r>
      <w:r w:rsidR="003C2C30" w:rsidRPr="00AF5044">
        <w:rPr>
          <w:rFonts w:ascii="Times New Roman" w:hAnsi="Times New Roman" w:cs="Times New Roman"/>
          <w:noProof/>
          <w:color w:val="000000" w:themeColor="text1"/>
          <w:sz w:val="24"/>
          <w:szCs w:val="24"/>
          <w:lang w:eastAsia="tr-TR"/>
        </w:rPr>
        <w:t xml:space="preserve">2 </w:t>
      </w:r>
      <w:r w:rsidRPr="00AF5044">
        <w:rPr>
          <w:rFonts w:ascii="Times New Roman" w:hAnsi="Times New Roman" w:cs="Times New Roman"/>
          <w:noProof/>
          <w:color w:val="000000" w:themeColor="text1"/>
          <w:sz w:val="24"/>
          <w:szCs w:val="24"/>
          <w:lang w:eastAsia="tr-TR"/>
        </w:rPr>
        <w:t>milyar dolar) izlemektedir. Bu üç ülkenin toplam payları</w:t>
      </w:r>
      <w:r w:rsidR="00D7309C"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küresel e-ticaret hacminin %68’ini oluşturmaktadır. Bu ülkeleri sırasıyla, Japonya (114,4 milyar dolar), Fransa (71,9 milyar dolar), Almanya (66,2 milyar dolar),  Güney Kore (64,8 milyar dolar), Kanada (35,7 milyar dolar), Hindistan (25,5 milyar dolar)  ve Rusya (22,8 milyar dolar) takip etmektedir. </w:t>
      </w:r>
    </w:p>
    <w:p w:rsidR="007F2EB1" w:rsidRPr="00AF5044" w:rsidRDefault="007F2EB1" w:rsidP="007F2EB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2015 yılında küresel B2C e-ticaret pazarından ilk 10 ülkenin aldığı paylar değerlendirildiğinde, 2014 yılına göre Çin’in pazar payını yaklaşık 6 </w:t>
      </w:r>
      <w:r w:rsidR="00FC41B7" w:rsidRPr="00AF5044">
        <w:rPr>
          <w:rFonts w:ascii="Times New Roman" w:hAnsi="Times New Roman" w:cs="Times New Roman"/>
          <w:noProof/>
          <w:color w:val="000000" w:themeColor="text1"/>
          <w:sz w:val="24"/>
          <w:szCs w:val="24"/>
          <w:lang w:eastAsia="tr-TR"/>
        </w:rPr>
        <w:t xml:space="preserve">puan </w:t>
      </w:r>
      <w:r w:rsidRPr="00AF5044">
        <w:rPr>
          <w:rFonts w:ascii="Times New Roman" w:hAnsi="Times New Roman" w:cs="Times New Roman"/>
          <w:noProof/>
          <w:color w:val="000000" w:themeColor="text1"/>
          <w:sz w:val="24"/>
          <w:szCs w:val="24"/>
          <w:lang w:eastAsia="tr-TR"/>
        </w:rPr>
        <w:t>yükselterek</w:t>
      </w:r>
      <w:r w:rsidR="00C46729"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%33,7’lik bir pay ile en fazla paya sahip</w:t>
      </w:r>
      <w:r w:rsidR="00C46729" w:rsidRPr="00AF5044">
        <w:rPr>
          <w:rFonts w:ascii="Times New Roman" w:hAnsi="Times New Roman" w:cs="Times New Roman"/>
          <w:noProof/>
          <w:color w:val="000000" w:themeColor="text1"/>
          <w:sz w:val="24"/>
          <w:szCs w:val="24"/>
          <w:lang w:eastAsia="tr-TR"/>
        </w:rPr>
        <w:t xml:space="preserve"> olduğu görülmektedir</w:t>
      </w:r>
      <w:r w:rsidRPr="00AF5044">
        <w:rPr>
          <w:rFonts w:ascii="Times New Roman" w:hAnsi="Times New Roman" w:cs="Times New Roman"/>
          <w:noProof/>
          <w:color w:val="000000" w:themeColor="text1"/>
          <w:sz w:val="24"/>
          <w:szCs w:val="24"/>
          <w:lang w:eastAsia="tr-TR"/>
        </w:rPr>
        <w:t>. ABD</w:t>
      </w:r>
      <w:r w:rsidR="00C46729"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%26,2 ile ikinci sırada olup ABD’yi sırası ile İngiltere %7,7 ve Japonya %5 takip etmektedir. 2014 yılına kıyasla, İngiltere’nin 1</w:t>
      </w:r>
      <w:r w:rsidR="00FC41B7" w:rsidRPr="00AF5044">
        <w:rPr>
          <w:rFonts w:ascii="Times New Roman" w:hAnsi="Times New Roman" w:cs="Times New Roman"/>
          <w:noProof/>
          <w:color w:val="000000" w:themeColor="text1"/>
          <w:sz w:val="24"/>
          <w:szCs w:val="24"/>
          <w:lang w:eastAsia="tr-TR"/>
        </w:rPr>
        <w:t xml:space="preserve"> puan</w:t>
      </w:r>
      <w:r w:rsidRPr="00AF5044">
        <w:rPr>
          <w:rFonts w:ascii="Times New Roman" w:hAnsi="Times New Roman" w:cs="Times New Roman"/>
          <w:noProof/>
          <w:color w:val="000000" w:themeColor="text1"/>
          <w:sz w:val="24"/>
          <w:szCs w:val="24"/>
          <w:lang w:eastAsia="tr-TR"/>
        </w:rPr>
        <w:t xml:space="preserve"> ve Japonya’nın </w:t>
      </w:r>
      <w:r w:rsidR="00FC41B7" w:rsidRPr="00AF5044">
        <w:rPr>
          <w:rFonts w:ascii="Times New Roman" w:hAnsi="Times New Roman" w:cs="Times New Roman"/>
          <w:noProof/>
          <w:color w:val="000000" w:themeColor="text1"/>
          <w:sz w:val="24"/>
          <w:szCs w:val="24"/>
          <w:lang w:eastAsia="tr-TR"/>
        </w:rPr>
        <w:t>2 puan</w:t>
      </w:r>
      <w:r w:rsidR="00D7309C" w:rsidRPr="00AF5044">
        <w:rPr>
          <w:rFonts w:ascii="Times New Roman" w:hAnsi="Times New Roman" w:cs="Times New Roman"/>
          <w:noProof/>
          <w:color w:val="000000" w:themeColor="text1"/>
          <w:sz w:val="24"/>
          <w:szCs w:val="24"/>
          <w:lang w:eastAsia="tr-TR"/>
        </w:rPr>
        <w:t xml:space="preserve"> değerinde</w:t>
      </w:r>
      <w:r w:rsidRPr="00AF5044">
        <w:rPr>
          <w:rFonts w:ascii="Times New Roman" w:hAnsi="Times New Roman" w:cs="Times New Roman"/>
          <w:noProof/>
          <w:color w:val="000000" w:themeColor="text1"/>
          <w:sz w:val="24"/>
          <w:szCs w:val="24"/>
          <w:lang w:eastAsia="tr-TR"/>
        </w:rPr>
        <w:t xml:space="preserve"> küresel e-ticaret pazarından aldıkları payları kaybettikleri görülmektedir. Çin ve ABD’nin küresel B2C e-ticaret pazarından aldıkları </w:t>
      </w:r>
      <w:r w:rsidR="00FC41B7" w:rsidRPr="00AF5044">
        <w:rPr>
          <w:rFonts w:ascii="Times New Roman" w:hAnsi="Times New Roman" w:cs="Times New Roman"/>
          <w:noProof/>
          <w:color w:val="000000" w:themeColor="text1"/>
          <w:sz w:val="24"/>
          <w:szCs w:val="24"/>
          <w:lang w:eastAsia="tr-TR"/>
        </w:rPr>
        <w:t xml:space="preserve">toplam </w:t>
      </w:r>
      <w:r w:rsidRPr="00AF5044">
        <w:rPr>
          <w:rFonts w:ascii="Times New Roman" w:hAnsi="Times New Roman" w:cs="Times New Roman"/>
          <w:noProof/>
          <w:color w:val="000000" w:themeColor="text1"/>
          <w:sz w:val="24"/>
          <w:szCs w:val="24"/>
          <w:lang w:eastAsia="tr-TR"/>
        </w:rPr>
        <w:t>pay %60 oranındadır.</w:t>
      </w:r>
    </w:p>
    <w:p w:rsidR="007F2EB1" w:rsidRPr="00AF5044" w:rsidRDefault="007F2EB1" w:rsidP="009D14DC">
      <w:pPr>
        <w:spacing w:before="120" w:after="120" w:line="240" w:lineRule="auto"/>
        <w:jc w:val="both"/>
        <w:rPr>
          <w:rFonts w:ascii="Times New Roman" w:hAnsi="Times New Roman" w:cs="Times New Roman"/>
          <w:b/>
          <w:color w:val="000000" w:themeColor="text1"/>
          <w:sz w:val="24"/>
        </w:rPr>
      </w:pPr>
      <w:r w:rsidRPr="00AF5044">
        <w:rPr>
          <w:rFonts w:ascii="Times New Roman" w:hAnsi="Times New Roman" w:cs="Times New Roman"/>
          <w:b/>
          <w:color w:val="000000" w:themeColor="text1"/>
          <w:sz w:val="24"/>
        </w:rPr>
        <w:t xml:space="preserve">Tablo </w:t>
      </w:r>
      <w:r w:rsidR="00C46729" w:rsidRPr="00AF5044">
        <w:rPr>
          <w:rFonts w:ascii="Times New Roman" w:hAnsi="Times New Roman" w:cs="Times New Roman"/>
          <w:b/>
          <w:color w:val="000000" w:themeColor="text1"/>
          <w:sz w:val="24"/>
        </w:rPr>
        <w:t>2</w:t>
      </w:r>
      <w:r w:rsidRPr="00AF5044">
        <w:rPr>
          <w:rFonts w:ascii="Times New Roman" w:hAnsi="Times New Roman" w:cs="Times New Roman"/>
          <w:b/>
          <w:color w:val="000000" w:themeColor="text1"/>
          <w:sz w:val="24"/>
        </w:rPr>
        <w:t>. 2015 Yılı İtibariyle B2C e-Ticaret Hacmi Bakımından İlk 10 Ülke ve Küresel Toplam e-Ticaret Pazarından Aldıkları Paylar (%)</w:t>
      </w:r>
    </w:p>
    <w:tbl>
      <w:tblPr>
        <w:tblStyle w:val="TabloKlavuzu1"/>
        <w:tblW w:w="5670" w:type="dxa"/>
        <w:tblLook w:val="04A0" w:firstRow="1" w:lastRow="0" w:firstColumn="1" w:lastColumn="0" w:noHBand="0" w:noVBand="1"/>
      </w:tblPr>
      <w:tblGrid>
        <w:gridCol w:w="456"/>
        <w:gridCol w:w="3408"/>
        <w:gridCol w:w="850"/>
        <w:gridCol w:w="992"/>
      </w:tblGrid>
      <w:tr w:rsidR="00CD6403" w:rsidRPr="00AF5044" w:rsidTr="00AF5044">
        <w:trPr>
          <w:trHeight w:val="405"/>
        </w:trPr>
        <w:tc>
          <w:tcPr>
            <w:tcW w:w="5670" w:type="dxa"/>
            <w:gridSpan w:val="4"/>
            <w:hideMark/>
          </w:tcPr>
          <w:p w:rsidR="00CA19B4" w:rsidRPr="00AF5044" w:rsidRDefault="00CA19B4" w:rsidP="00CA19B4">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color w:val="000000" w:themeColor="text1"/>
                <w:sz w:val="24"/>
                <w:szCs w:val="24"/>
                <w:lang w:eastAsia="tr-TR"/>
              </w:rPr>
              <w:t>e-Ticaret Hacmi Bakımından İlk 10 Ülke ve Payları</w:t>
            </w:r>
          </w:p>
        </w:tc>
      </w:tr>
      <w:tr w:rsidR="00CD6403" w:rsidRPr="00AF5044" w:rsidTr="00AF5044">
        <w:trPr>
          <w:trHeight w:val="315"/>
        </w:trPr>
        <w:tc>
          <w:tcPr>
            <w:tcW w:w="420" w:type="dxa"/>
            <w:hideMark/>
          </w:tcPr>
          <w:p w:rsidR="00CA19B4" w:rsidRPr="00AF5044" w:rsidRDefault="00CA19B4" w:rsidP="00CA19B4">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w:t>
            </w:r>
          </w:p>
        </w:tc>
        <w:tc>
          <w:tcPr>
            <w:tcW w:w="3408" w:type="dxa"/>
            <w:hideMark/>
          </w:tcPr>
          <w:p w:rsidR="00CA19B4" w:rsidRPr="00AF5044" w:rsidRDefault="00CA19B4" w:rsidP="00CA19B4">
            <w:pP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bCs/>
                <w:color w:val="000000" w:themeColor="text1"/>
                <w:sz w:val="24"/>
                <w:szCs w:val="24"/>
                <w:lang w:eastAsia="tr-TR"/>
              </w:rPr>
              <w:t>Ülkeler</w:t>
            </w:r>
          </w:p>
        </w:tc>
        <w:tc>
          <w:tcPr>
            <w:tcW w:w="850" w:type="dxa"/>
            <w:hideMark/>
          </w:tcPr>
          <w:p w:rsidR="00CA19B4" w:rsidRPr="00AF5044" w:rsidRDefault="00CA19B4" w:rsidP="00CA19B4">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bCs/>
                <w:color w:val="000000" w:themeColor="text1"/>
                <w:sz w:val="24"/>
                <w:szCs w:val="24"/>
                <w:lang w:eastAsia="tr-TR"/>
              </w:rPr>
              <w:t>2014</w:t>
            </w:r>
          </w:p>
        </w:tc>
        <w:tc>
          <w:tcPr>
            <w:tcW w:w="992" w:type="dxa"/>
            <w:hideMark/>
          </w:tcPr>
          <w:p w:rsidR="00CA19B4" w:rsidRPr="00AF5044" w:rsidRDefault="00CA19B4" w:rsidP="00CA19B4">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bCs/>
                <w:color w:val="000000" w:themeColor="text1"/>
                <w:sz w:val="24"/>
                <w:szCs w:val="24"/>
                <w:lang w:eastAsia="tr-TR"/>
              </w:rPr>
              <w:t>2015</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Çin (766,5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27,7</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33,7</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ABD (595,1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24,9</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26,2</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İngiltere (174,2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8,7</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7,7</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4</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Japonya (114,4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7,0</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5,0</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5</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Fransa (71,9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4,9</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3,2</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6</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Almanya (66,2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3,9</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2,9</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7</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G. Kore (64,8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1,4</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2,9</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8</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Kanada (35,7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1,4</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1,6</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9</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Hindistan (25,5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1,1</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1,1</w:t>
            </w:r>
          </w:p>
        </w:tc>
      </w:tr>
      <w:tr w:rsidR="00CD6403" w:rsidRPr="00AF5044" w:rsidTr="00AF5044">
        <w:trPr>
          <w:trHeight w:val="315"/>
        </w:trPr>
        <w:tc>
          <w:tcPr>
            <w:tcW w:w="420"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10</w:t>
            </w:r>
          </w:p>
        </w:tc>
        <w:tc>
          <w:tcPr>
            <w:tcW w:w="3408" w:type="dxa"/>
            <w:noWrap/>
            <w:hideMark/>
          </w:tcPr>
          <w:p w:rsidR="00CA19B4" w:rsidRPr="00AF5044" w:rsidRDefault="00CA19B4" w:rsidP="00CA19B4">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Rusya (22,8 milyar dolar)</w:t>
            </w:r>
          </w:p>
        </w:tc>
        <w:tc>
          <w:tcPr>
            <w:tcW w:w="850"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1,1</w:t>
            </w:r>
          </w:p>
        </w:tc>
        <w:tc>
          <w:tcPr>
            <w:tcW w:w="992" w:type="dxa"/>
            <w:noWrap/>
            <w:hideMark/>
          </w:tcPr>
          <w:p w:rsidR="00CA19B4" w:rsidRPr="00AF5044" w:rsidRDefault="00CA19B4" w:rsidP="00CA19B4">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1,0</w:t>
            </w:r>
          </w:p>
        </w:tc>
      </w:tr>
    </w:tbl>
    <w:p w:rsidR="009D14DC" w:rsidRPr="00AF5044" w:rsidRDefault="00346239" w:rsidP="00346239">
      <w:pPr>
        <w:spacing w:after="0" w:line="240" w:lineRule="auto"/>
        <w:ind w:left="-426"/>
        <w:rPr>
          <w:rFonts w:ascii="Times New Roman" w:hAnsi="Times New Roman" w:cs="Times New Roman"/>
          <w:b/>
          <w:color w:val="000000" w:themeColor="text1"/>
        </w:rPr>
      </w:pPr>
      <w:r w:rsidRPr="00AF5044">
        <w:rPr>
          <w:rFonts w:ascii="Times New Roman" w:hAnsi="Times New Roman" w:cs="Times New Roman"/>
          <w:b/>
          <w:i/>
          <w:color w:val="000000" w:themeColor="text1"/>
          <w:sz w:val="20"/>
          <w:szCs w:val="20"/>
        </w:rPr>
        <w:t xml:space="preserve">        </w:t>
      </w:r>
      <w:r w:rsidR="00CA19B4" w:rsidRPr="00AF5044">
        <w:rPr>
          <w:rFonts w:ascii="Times New Roman" w:hAnsi="Times New Roman" w:cs="Times New Roman"/>
          <w:b/>
          <w:i/>
          <w:color w:val="000000" w:themeColor="text1"/>
          <w:sz w:val="20"/>
          <w:szCs w:val="20"/>
        </w:rPr>
        <w:t xml:space="preserve"> </w:t>
      </w:r>
      <w:r w:rsidR="009D14DC" w:rsidRPr="00AF5044">
        <w:rPr>
          <w:rFonts w:ascii="Times New Roman" w:hAnsi="Times New Roman" w:cs="Times New Roman"/>
          <w:b/>
          <w:i/>
          <w:color w:val="000000" w:themeColor="text1"/>
          <w:sz w:val="20"/>
          <w:szCs w:val="20"/>
        </w:rPr>
        <w:t>Kaynak: Global B2C Ecommerce Report 2016</w:t>
      </w:r>
    </w:p>
    <w:p w:rsidR="007F2EB1" w:rsidRPr="00AF5044" w:rsidRDefault="007F2EB1" w:rsidP="007F2EB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Toplam 73,1 trilyon dolarlık küresel </w:t>
      </w:r>
      <w:r w:rsidR="00C46729" w:rsidRPr="00AF5044">
        <w:rPr>
          <w:rFonts w:ascii="Times New Roman" w:hAnsi="Times New Roman" w:cs="Times New Roman"/>
          <w:noProof/>
          <w:color w:val="000000" w:themeColor="text1"/>
          <w:sz w:val="24"/>
          <w:szCs w:val="24"/>
          <w:lang w:eastAsia="tr-TR"/>
        </w:rPr>
        <w:t>GSYH</w:t>
      </w:r>
      <w:r w:rsidRPr="00AF5044">
        <w:rPr>
          <w:rFonts w:ascii="Times New Roman" w:hAnsi="Times New Roman" w:cs="Times New Roman"/>
          <w:noProof/>
          <w:color w:val="000000" w:themeColor="text1"/>
          <w:sz w:val="24"/>
          <w:szCs w:val="24"/>
          <w:lang w:eastAsia="tr-TR"/>
        </w:rPr>
        <w:t xml:space="preserve"> içinde e-ticaret %3,11 paya sahiptir. e-Ticaretin ülkelerin toplam GSYH’daki payına (eGDP) bakıldığında</w:t>
      </w:r>
      <w:r w:rsidR="00F92016"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Çin ve İngiltere</w:t>
      </w:r>
      <w:r w:rsidR="00F92016" w:rsidRPr="00AF5044">
        <w:rPr>
          <w:rFonts w:ascii="Times New Roman" w:hAnsi="Times New Roman" w:cs="Times New Roman"/>
          <w:noProof/>
          <w:color w:val="000000" w:themeColor="text1"/>
          <w:sz w:val="24"/>
          <w:szCs w:val="24"/>
          <w:lang w:eastAsia="tr-TR"/>
        </w:rPr>
        <w:t>’nin</w:t>
      </w:r>
      <w:r w:rsidRPr="00AF5044">
        <w:rPr>
          <w:rFonts w:ascii="Times New Roman" w:hAnsi="Times New Roman" w:cs="Times New Roman"/>
          <w:noProof/>
          <w:color w:val="000000" w:themeColor="text1"/>
          <w:sz w:val="24"/>
          <w:szCs w:val="24"/>
          <w:lang w:eastAsia="tr-TR"/>
        </w:rPr>
        <w:t xml:space="preserve"> sırasıyla %7,05 ve %6,12 paya sahip</w:t>
      </w:r>
      <w:r w:rsidR="00F92016" w:rsidRPr="00AF5044">
        <w:rPr>
          <w:rFonts w:ascii="Times New Roman" w:hAnsi="Times New Roman" w:cs="Times New Roman"/>
          <w:noProof/>
          <w:color w:val="000000" w:themeColor="text1"/>
          <w:sz w:val="24"/>
          <w:szCs w:val="24"/>
          <w:lang w:eastAsia="tr-TR"/>
        </w:rPr>
        <w:t xml:space="preserve"> olduğu görülmektedir</w:t>
      </w:r>
      <w:r w:rsidRPr="00AF5044">
        <w:rPr>
          <w:rFonts w:ascii="Times New Roman" w:hAnsi="Times New Roman" w:cs="Times New Roman"/>
          <w:noProof/>
          <w:color w:val="000000" w:themeColor="text1"/>
          <w:sz w:val="24"/>
          <w:szCs w:val="24"/>
          <w:lang w:eastAsia="tr-TR"/>
        </w:rPr>
        <w:t>. Çin’in GSYH’da e-ticaretin payı</w:t>
      </w:r>
      <w:r w:rsidR="00C46729"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ABD’nin (%3,32) payının iki katından daha fazladır.</w:t>
      </w:r>
    </w:p>
    <w:p w:rsidR="008717B1" w:rsidRPr="00AF5044" w:rsidRDefault="008717B1" w:rsidP="007F2EB1">
      <w:pPr>
        <w:spacing w:before="120" w:after="120" w:line="360" w:lineRule="auto"/>
        <w:jc w:val="both"/>
        <w:rPr>
          <w:rFonts w:ascii="Times New Roman" w:hAnsi="Times New Roman" w:cs="Times New Roman"/>
          <w:noProof/>
          <w:color w:val="000000" w:themeColor="text1"/>
          <w:sz w:val="24"/>
          <w:szCs w:val="24"/>
          <w:lang w:eastAsia="tr-TR"/>
        </w:rPr>
      </w:pPr>
    </w:p>
    <w:p w:rsidR="008717B1" w:rsidRPr="00AF5044" w:rsidRDefault="008717B1" w:rsidP="007F2EB1">
      <w:pPr>
        <w:spacing w:before="120" w:after="120" w:line="360" w:lineRule="auto"/>
        <w:jc w:val="both"/>
        <w:rPr>
          <w:rFonts w:ascii="Times New Roman" w:hAnsi="Times New Roman" w:cs="Times New Roman"/>
          <w:noProof/>
          <w:color w:val="000000" w:themeColor="text1"/>
          <w:sz w:val="24"/>
          <w:szCs w:val="24"/>
          <w:lang w:eastAsia="tr-TR"/>
        </w:rPr>
      </w:pPr>
    </w:p>
    <w:p w:rsidR="007F2EB1" w:rsidRPr="00AF5044" w:rsidRDefault="007F2EB1" w:rsidP="00885346">
      <w:pPr>
        <w:spacing w:before="120" w:after="120" w:line="240" w:lineRule="auto"/>
        <w:jc w:val="both"/>
        <w:rPr>
          <w:rFonts w:ascii="Times New Roman" w:hAnsi="Times New Roman" w:cs="Times New Roman"/>
          <w:b/>
          <w:color w:val="000000" w:themeColor="text1"/>
          <w:sz w:val="24"/>
        </w:rPr>
      </w:pPr>
      <w:r w:rsidRPr="00AF5044">
        <w:rPr>
          <w:rFonts w:ascii="Times New Roman" w:hAnsi="Times New Roman" w:cs="Times New Roman"/>
          <w:b/>
          <w:color w:val="000000" w:themeColor="text1"/>
          <w:sz w:val="24"/>
        </w:rPr>
        <w:lastRenderedPageBreak/>
        <w:t xml:space="preserve">Tablo </w:t>
      </w:r>
      <w:r w:rsidR="00C46729" w:rsidRPr="00AF5044">
        <w:rPr>
          <w:rFonts w:ascii="Times New Roman" w:hAnsi="Times New Roman" w:cs="Times New Roman"/>
          <w:b/>
          <w:color w:val="000000" w:themeColor="text1"/>
          <w:sz w:val="24"/>
        </w:rPr>
        <w:t>3</w:t>
      </w:r>
      <w:r w:rsidRPr="00AF5044">
        <w:rPr>
          <w:rFonts w:ascii="Times New Roman" w:hAnsi="Times New Roman" w:cs="Times New Roman"/>
          <w:b/>
          <w:color w:val="000000" w:themeColor="text1"/>
          <w:sz w:val="24"/>
        </w:rPr>
        <w:t xml:space="preserve">. eGDP Açısından İlk 10 Ülke ve Ülkelerin GSYH Değerleri </w:t>
      </w:r>
    </w:p>
    <w:tbl>
      <w:tblPr>
        <w:tblStyle w:val="TabloKlavuzu1"/>
        <w:tblW w:w="5620" w:type="dxa"/>
        <w:tblLook w:val="04A0" w:firstRow="1" w:lastRow="0" w:firstColumn="1" w:lastColumn="0" w:noHBand="0" w:noVBand="1"/>
      </w:tblPr>
      <w:tblGrid>
        <w:gridCol w:w="456"/>
        <w:gridCol w:w="1390"/>
        <w:gridCol w:w="1833"/>
        <w:gridCol w:w="1941"/>
      </w:tblGrid>
      <w:tr w:rsidR="00CD6403" w:rsidRPr="00AF5044" w:rsidTr="00AF5044">
        <w:trPr>
          <w:trHeight w:val="435"/>
        </w:trPr>
        <w:tc>
          <w:tcPr>
            <w:tcW w:w="5620" w:type="dxa"/>
            <w:gridSpan w:val="4"/>
            <w:hideMark/>
          </w:tcPr>
          <w:p w:rsidR="000249D0" w:rsidRPr="00AF5044" w:rsidRDefault="000249D0" w:rsidP="000249D0">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color w:val="000000" w:themeColor="text1"/>
                <w:sz w:val="24"/>
                <w:szCs w:val="24"/>
                <w:lang w:eastAsia="tr-TR"/>
              </w:rPr>
              <w:t xml:space="preserve">eGDP Açısından İlk 10 Ülke </w:t>
            </w:r>
          </w:p>
        </w:tc>
      </w:tr>
      <w:tr w:rsidR="00CD6403" w:rsidRPr="00AF5044" w:rsidTr="00AF5044">
        <w:trPr>
          <w:trHeight w:val="795"/>
        </w:trPr>
        <w:tc>
          <w:tcPr>
            <w:tcW w:w="1517" w:type="dxa"/>
            <w:gridSpan w:val="2"/>
            <w:noWrap/>
            <w:hideMark/>
          </w:tcPr>
          <w:p w:rsidR="000249D0" w:rsidRPr="00AF5044" w:rsidRDefault="000249D0" w:rsidP="000249D0">
            <w:pPr>
              <w:jc w:val="center"/>
              <w:rPr>
                <w:rFonts w:ascii="Times New Roman" w:eastAsia="Times New Roman" w:hAnsi="Times New Roman" w:cs="Times New Roman"/>
                <w:color w:val="000000" w:themeColor="text1"/>
                <w:lang w:eastAsia="tr-TR"/>
              </w:rPr>
            </w:pPr>
            <w:r w:rsidRPr="00AF5044">
              <w:rPr>
                <w:rFonts w:ascii="Times New Roman" w:eastAsia="Times New Roman" w:hAnsi="Times New Roman" w:cs="Times New Roman"/>
                <w:color w:val="000000" w:themeColor="text1"/>
                <w:lang w:eastAsia="tr-TR"/>
              </w:rPr>
              <w:t> </w:t>
            </w:r>
          </w:p>
        </w:tc>
        <w:tc>
          <w:tcPr>
            <w:tcW w:w="1833" w:type="dxa"/>
            <w:hideMark/>
          </w:tcPr>
          <w:p w:rsidR="000249D0" w:rsidRPr="00AF5044" w:rsidRDefault="000249D0" w:rsidP="000249D0">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bCs/>
                <w:color w:val="000000" w:themeColor="text1"/>
                <w:sz w:val="24"/>
                <w:szCs w:val="24"/>
                <w:lang w:eastAsia="tr-TR"/>
              </w:rPr>
              <w:t>GSYH             (Milyar Dolar)</w:t>
            </w:r>
          </w:p>
        </w:tc>
        <w:tc>
          <w:tcPr>
            <w:tcW w:w="2270" w:type="dxa"/>
            <w:hideMark/>
          </w:tcPr>
          <w:p w:rsidR="000249D0" w:rsidRPr="00AF5044" w:rsidRDefault="000249D0" w:rsidP="000249D0">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bCs/>
                <w:color w:val="000000" w:themeColor="text1"/>
                <w:sz w:val="24"/>
                <w:szCs w:val="24"/>
                <w:lang w:eastAsia="tr-TR"/>
              </w:rPr>
              <w:t>GSYH İçinde                e-Ticaretin Payı  (%)</w:t>
            </w:r>
          </w:p>
        </w:tc>
      </w:tr>
      <w:tr w:rsidR="00CD6403" w:rsidRPr="00AF5044" w:rsidTr="00AF5044">
        <w:trPr>
          <w:trHeight w:val="315"/>
        </w:trPr>
        <w:tc>
          <w:tcPr>
            <w:tcW w:w="1517" w:type="dxa"/>
            <w:gridSpan w:val="2"/>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Dünya </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73.106</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3,11</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Çin </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10.866</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7,05</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İngiltere</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2.849</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6,12</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G.Kore</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1.378</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4,7</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4</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ABD</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17.947</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3,32</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5</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Fransa</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2.423</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2,97</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6</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Japonya </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4.123</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2,77</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7</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Kanada</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1.551</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2,3</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8</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Almanya </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3.357</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1,97</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9</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Avusturalya</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1.236</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1,8</w:t>
            </w:r>
          </w:p>
        </w:tc>
      </w:tr>
      <w:tr w:rsidR="00CD6403" w:rsidRPr="00AF5044" w:rsidTr="00AF5044">
        <w:trPr>
          <w:trHeight w:val="315"/>
        </w:trPr>
        <w:tc>
          <w:tcPr>
            <w:tcW w:w="286"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10</w:t>
            </w:r>
          </w:p>
        </w:tc>
        <w:tc>
          <w:tcPr>
            <w:tcW w:w="1231" w:type="dxa"/>
            <w:noWrap/>
            <w:hideMark/>
          </w:tcPr>
          <w:p w:rsidR="000249D0" w:rsidRPr="00AF5044" w:rsidRDefault="000249D0" w:rsidP="000249D0">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İspanya </w:t>
            </w:r>
          </w:p>
        </w:tc>
        <w:tc>
          <w:tcPr>
            <w:tcW w:w="1833" w:type="dxa"/>
            <w:noWrap/>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1.200</w:t>
            </w:r>
          </w:p>
        </w:tc>
        <w:tc>
          <w:tcPr>
            <w:tcW w:w="2270" w:type="dxa"/>
            <w:hideMark/>
          </w:tcPr>
          <w:p w:rsidR="000249D0" w:rsidRPr="00AF5044" w:rsidRDefault="000249D0" w:rsidP="000249D0">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1,68</w:t>
            </w:r>
          </w:p>
        </w:tc>
      </w:tr>
    </w:tbl>
    <w:p w:rsidR="009D14DC" w:rsidRPr="00AF5044" w:rsidRDefault="000249D0" w:rsidP="00346239">
      <w:pPr>
        <w:spacing w:after="0" w:line="240" w:lineRule="auto"/>
        <w:ind w:left="-426"/>
        <w:rPr>
          <w:rFonts w:ascii="Times New Roman" w:hAnsi="Times New Roman" w:cs="Times New Roman"/>
          <w:b/>
          <w:i/>
          <w:color w:val="000000" w:themeColor="text1"/>
          <w:sz w:val="20"/>
          <w:szCs w:val="20"/>
        </w:rPr>
      </w:pPr>
      <w:r w:rsidRPr="00AF5044">
        <w:rPr>
          <w:rFonts w:ascii="Times New Roman" w:hAnsi="Times New Roman" w:cs="Times New Roman"/>
          <w:b/>
          <w:i/>
          <w:color w:val="000000" w:themeColor="text1"/>
          <w:sz w:val="20"/>
          <w:szCs w:val="20"/>
        </w:rPr>
        <w:t xml:space="preserve">           </w:t>
      </w:r>
      <w:r w:rsidR="009D14DC" w:rsidRPr="00AF5044">
        <w:rPr>
          <w:rFonts w:ascii="Times New Roman" w:hAnsi="Times New Roman" w:cs="Times New Roman"/>
          <w:b/>
          <w:i/>
          <w:color w:val="000000" w:themeColor="text1"/>
          <w:sz w:val="20"/>
          <w:szCs w:val="20"/>
        </w:rPr>
        <w:t>Kaynak: Global B2C Ecommerce Report 2016</w:t>
      </w:r>
    </w:p>
    <w:p w:rsidR="007F2EB1" w:rsidRPr="00AF5044" w:rsidRDefault="007F2EB1" w:rsidP="007F2EB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“A.T Kearney”  küresel danışmanlık firması tarafından </w:t>
      </w:r>
      <w:r w:rsidR="000D2FDA" w:rsidRPr="00AF5044">
        <w:rPr>
          <w:rFonts w:ascii="Times New Roman" w:hAnsi="Times New Roman" w:cs="Times New Roman"/>
          <w:noProof/>
          <w:color w:val="000000" w:themeColor="text1"/>
          <w:sz w:val="24"/>
          <w:szCs w:val="24"/>
          <w:lang w:eastAsia="tr-TR"/>
        </w:rPr>
        <w:t>h</w:t>
      </w:r>
      <w:r w:rsidRPr="00AF5044">
        <w:rPr>
          <w:rFonts w:ascii="Times New Roman" w:hAnsi="Times New Roman" w:cs="Times New Roman"/>
          <w:noProof/>
          <w:color w:val="000000" w:themeColor="text1"/>
          <w:sz w:val="24"/>
          <w:szCs w:val="24"/>
          <w:lang w:eastAsia="tr-TR"/>
        </w:rPr>
        <w:t xml:space="preserve">er yıl yayınlanan “Küresel Perakende E-Ticaret Endeksine” göre, e-ticaret alanında pazar payı anlamında üst sıralarda yer alan ülkelerin e-ticaret performansları dört ana kategoride değerlendirilmektedir. Ülkeler derecelendirilirken kullanılan kategoriler; çevrimiçi pazar büyüklüğü, tüketici eğilimleri, potansiyel büyüme hızı ve e-ticaret alt yapısı olarak karşımıza çıkmaktadır. Söz konusu </w:t>
      </w:r>
      <w:r w:rsidR="00F14806" w:rsidRPr="00AF5044">
        <w:rPr>
          <w:rFonts w:ascii="Times New Roman" w:hAnsi="Times New Roman" w:cs="Times New Roman"/>
          <w:noProof/>
          <w:color w:val="000000" w:themeColor="text1"/>
          <w:sz w:val="24"/>
          <w:szCs w:val="24"/>
          <w:lang w:eastAsia="tr-TR"/>
        </w:rPr>
        <w:t>E</w:t>
      </w:r>
      <w:r w:rsidRPr="00AF5044">
        <w:rPr>
          <w:rFonts w:ascii="Times New Roman" w:hAnsi="Times New Roman" w:cs="Times New Roman"/>
          <w:noProof/>
          <w:color w:val="000000" w:themeColor="text1"/>
          <w:sz w:val="24"/>
          <w:szCs w:val="24"/>
          <w:lang w:eastAsia="tr-TR"/>
        </w:rPr>
        <w:t>ndeks uyarınca, Çin 2015 yılında B2C e-ticaret hacmi ile ABD’yi geride bırakmasına rağmen ABD dünyada çevrimiçi pazarda en cazip ülke konumunu korumaktadır.</w:t>
      </w:r>
    </w:p>
    <w:p w:rsidR="007F2EB1" w:rsidRPr="00AF5044" w:rsidRDefault="007F2EB1" w:rsidP="009D14DC">
      <w:pPr>
        <w:pStyle w:val="Balk1"/>
        <w:spacing w:before="240" w:after="240" w:line="240" w:lineRule="auto"/>
        <w:ind w:left="431" w:hanging="431"/>
        <w:rPr>
          <w:rFonts w:ascii="Times New Roman" w:hAnsi="Times New Roman" w:cs="Times New Roman"/>
          <w:noProof/>
          <w:color w:val="000000" w:themeColor="text1"/>
        </w:rPr>
      </w:pPr>
      <w:bookmarkStart w:id="5" w:name="_Toc470790015"/>
      <w:r w:rsidRPr="00AF5044">
        <w:rPr>
          <w:rFonts w:ascii="Times New Roman" w:hAnsi="Times New Roman" w:cs="Times New Roman"/>
          <w:noProof/>
          <w:color w:val="000000" w:themeColor="text1"/>
        </w:rPr>
        <w:t>ÜLKELER</w:t>
      </w:r>
      <w:bookmarkEnd w:id="5"/>
    </w:p>
    <w:p w:rsidR="007F2EB1" w:rsidRPr="00AF5044" w:rsidRDefault="007F2EB1" w:rsidP="00153031">
      <w:pPr>
        <w:pStyle w:val="Balk2"/>
        <w:spacing w:before="120" w:after="120" w:line="240" w:lineRule="auto"/>
        <w:ind w:left="573" w:hanging="289"/>
        <w:rPr>
          <w:rFonts w:ascii="Times New Roman" w:hAnsi="Times New Roman" w:cs="Times New Roman"/>
          <w:noProof/>
          <w:color w:val="000000" w:themeColor="text1"/>
        </w:rPr>
      </w:pPr>
      <w:r w:rsidRPr="00AF5044">
        <w:rPr>
          <w:rFonts w:ascii="Times New Roman" w:hAnsi="Times New Roman" w:cs="Times New Roman"/>
          <w:noProof/>
          <w:color w:val="000000" w:themeColor="text1"/>
        </w:rPr>
        <w:t xml:space="preserve"> </w:t>
      </w:r>
      <w:bookmarkStart w:id="6" w:name="_Toc470790016"/>
      <w:r w:rsidRPr="00AF5044">
        <w:rPr>
          <w:rFonts w:ascii="Times New Roman" w:hAnsi="Times New Roman" w:cs="Times New Roman"/>
          <w:noProof/>
          <w:color w:val="000000" w:themeColor="text1"/>
        </w:rPr>
        <w:t>Çin Halk Cumhuriyeti</w:t>
      </w:r>
      <w:bookmarkEnd w:id="6"/>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Çin Halk Cumhuriyeti’nin</w:t>
      </w:r>
      <w:r w:rsidR="00D7309C" w:rsidRPr="00AF5044">
        <w:rPr>
          <w:rFonts w:ascii="Times New Roman" w:hAnsi="Times New Roman" w:cs="Times New Roman"/>
          <w:noProof/>
          <w:color w:val="000000" w:themeColor="text1"/>
          <w:sz w:val="24"/>
          <w:szCs w:val="24"/>
          <w:lang w:eastAsia="tr-TR"/>
        </w:rPr>
        <w:t xml:space="preserve"> (ÇHC)</w:t>
      </w:r>
      <w:r w:rsidRPr="00AF5044">
        <w:rPr>
          <w:rFonts w:ascii="Times New Roman" w:hAnsi="Times New Roman" w:cs="Times New Roman"/>
          <w:noProof/>
          <w:color w:val="000000" w:themeColor="text1"/>
          <w:sz w:val="24"/>
          <w:szCs w:val="24"/>
          <w:lang w:eastAsia="tr-TR"/>
        </w:rPr>
        <w:t xml:space="preserve"> 2014 yılında 575 milyar dolar olan e-ticaret hacmi 2015 yılında %33,3 artarak 766,5 milyar dolar olarak gerçekleşmiştir. 766,5 milyar dolarlık e-ticaret hacmi ile</w:t>
      </w:r>
      <w:r w:rsidR="001509C6" w:rsidRPr="00AF5044">
        <w:rPr>
          <w:rFonts w:ascii="Times New Roman" w:hAnsi="Times New Roman" w:cs="Times New Roman"/>
          <w:noProof/>
          <w:color w:val="000000" w:themeColor="text1"/>
          <w:sz w:val="24"/>
          <w:szCs w:val="24"/>
          <w:lang w:eastAsia="tr-TR"/>
        </w:rPr>
        <w:t xml:space="preserve"> ÇHC,</w:t>
      </w:r>
      <w:r w:rsidRPr="00AF5044">
        <w:rPr>
          <w:rFonts w:ascii="Times New Roman" w:hAnsi="Times New Roman" w:cs="Times New Roman"/>
          <w:noProof/>
          <w:color w:val="000000" w:themeColor="text1"/>
          <w:sz w:val="24"/>
          <w:szCs w:val="24"/>
          <w:lang w:eastAsia="tr-TR"/>
        </w:rPr>
        <w:t xml:space="preserve"> AB (28) ve ABD’yi geride bırakarak dünya birincisi </w:t>
      </w:r>
      <w:r w:rsidR="001D00DA" w:rsidRPr="00AF5044">
        <w:rPr>
          <w:rFonts w:ascii="Times New Roman" w:hAnsi="Times New Roman" w:cs="Times New Roman"/>
          <w:noProof/>
          <w:color w:val="000000" w:themeColor="text1"/>
          <w:sz w:val="24"/>
          <w:szCs w:val="24"/>
          <w:lang w:eastAsia="tr-TR"/>
        </w:rPr>
        <w:t>olmuştur</w:t>
      </w:r>
      <w:r w:rsidRPr="00AF5044">
        <w:rPr>
          <w:rFonts w:ascii="Times New Roman" w:hAnsi="Times New Roman" w:cs="Times New Roman"/>
          <w:noProof/>
          <w:color w:val="000000" w:themeColor="text1"/>
          <w:sz w:val="24"/>
          <w:szCs w:val="24"/>
          <w:lang w:eastAsia="tr-TR"/>
        </w:rPr>
        <w:t>. 2016 yılında bu oranın</w:t>
      </w:r>
      <w:r w:rsidR="001D00DA"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w:t>
      </w:r>
      <w:r w:rsidR="00F14806" w:rsidRPr="00AF5044">
        <w:rPr>
          <w:rFonts w:ascii="Times New Roman" w:hAnsi="Times New Roman" w:cs="Times New Roman"/>
          <w:noProof/>
          <w:color w:val="000000" w:themeColor="text1"/>
          <w:sz w:val="24"/>
          <w:szCs w:val="24"/>
          <w:lang w:eastAsia="tr-TR"/>
        </w:rPr>
        <w:t xml:space="preserve">bir önceki yıla göre </w:t>
      </w:r>
      <w:r w:rsidRPr="00AF5044">
        <w:rPr>
          <w:rFonts w:ascii="Times New Roman" w:hAnsi="Times New Roman" w:cs="Times New Roman"/>
          <w:noProof/>
          <w:color w:val="000000" w:themeColor="text1"/>
          <w:sz w:val="24"/>
          <w:szCs w:val="24"/>
          <w:lang w:eastAsia="tr-TR"/>
        </w:rPr>
        <w:t>%26 artarak 975 milyar dolara yükselmesi beklenmektedir.</w:t>
      </w:r>
    </w:p>
    <w:p w:rsidR="008717B1" w:rsidRPr="00AF5044" w:rsidRDefault="008717B1" w:rsidP="009D14DC">
      <w:pPr>
        <w:spacing w:before="120" w:after="120" w:line="240" w:lineRule="auto"/>
        <w:jc w:val="both"/>
        <w:rPr>
          <w:rFonts w:ascii="Times New Roman" w:hAnsi="Times New Roman" w:cs="Times New Roman"/>
          <w:b/>
          <w:color w:val="000000" w:themeColor="text1"/>
          <w:sz w:val="24"/>
          <w:szCs w:val="24"/>
        </w:rPr>
      </w:pPr>
    </w:p>
    <w:p w:rsidR="008717B1" w:rsidRPr="00AF5044" w:rsidRDefault="008717B1" w:rsidP="009D14DC">
      <w:pPr>
        <w:spacing w:before="120" w:after="120" w:line="240" w:lineRule="auto"/>
        <w:jc w:val="both"/>
        <w:rPr>
          <w:rFonts w:ascii="Times New Roman" w:hAnsi="Times New Roman" w:cs="Times New Roman"/>
          <w:b/>
          <w:color w:val="000000" w:themeColor="text1"/>
          <w:sz w:val="24"/>
          <w:szCs w:val="24"/>
        </w:rPr>
      </w:pPr>
    </w:p>
    <w:p w:rsidR="008717B1" w:rsidRPr="00AF5044" w:rsidRDefault="008717B1" w:rsidP="009D14DC">
      <w:pPr>
        <w:spacing w:before="120" w:after="120" w:line="240" w:lineRule="auto"/>
        <w:jc w:val="both"/>
        <w:rPr>
          <w:rFonts w:ascii="Times New Roman" w:hAnsi="Times New Roman" w:cs="Times New Roman"/>
          <w:b/>
          <w:color w:val="000000" w:themeColor="text1"/>
          <w:sz w:val="24"/>
          <w:szCs w:val="24"/>
        </w:rPr>
      </w:pPr>
    </w:p>
    <w:p w:rsidR="008717B1" w:rsidRPr="00AF5044" w:rsidRDefault="008717B1" w:rsidP="009D14DC">
      <w:pPr>
        <w:spacing w:before="120" w:after="120" w:line="240" w:lineRule="auto"/>
        <w:jc w:val="both"/>
        <w:rPr>
          <w:rFonts w:ascii="Times New Roman" w:hAnsi="Times New Roman" w:cs="Times New Roman"/>
          <w:b/>
          <w:color w:val="000000" w:themeColor="text1"/>
          <w:sz w:val="24"/>
          <w:szCs w:val="24"/>
        </w:rPr>
      </w:pPr>
    </w:p>
    <w:p w:rsidR="007F2EB1" w:rsidRPr="00AF5044" w:rsidRDefault="009D14DC" w:rsidP="009D14DC">
      <w:pPr>
        <w:spacing w:before="120" w:after="120" w:line="240" w:lineRule="auto"/>
        <w:jc w:val="both"/>
        <w:rPr>
          <w:rFonts w:ascii="Times New Roman" w:hAnsi="Times New Roman" w:cs="Times New Roman"/>
          <w:b/>
          <w:color w:val="000000" w:themeColor="text1"/>
          <w:sz w:val="24"/>
          <w:szCs w:val="24"/>
        </w:rPr>
      </w:pPr>
      <w:r w:rsidRPr="00AF5044">
        <w:rPr>
          <w:rFonts w:ascii="Times New Roman" w:hAnsi="Times New Roman" w:cs="Times New Roman"/>
          <w:b/>
          <w:color w:val="000000" w:themeColor="text1"/>
          <w:sz w:val="24"/>
          <w:szCs w:val="24"/>
        </w:rPr>
        <w:lastRenderedPageBreak/>
        <w:t>Grafik 3</w:t>
      </w:r>
      <w:r w:rsidR="007F2EB1" w:rsidRPr="00AF5044">
        <w:rPr>
          <w:rFonts w:ascii="Times New Roman" w:hAnsi="Times New Roman" w:cs="Times New Roman"/>
          <w:b/>
          <w:color w:val="000000" w:themeColor="text1"/>
          <w:sz w:val="24"/>
          <w:szCs w:val="24"/>
        </w:rPr>
        <w:t>: 2012-2016 Tarihleri İtibariyle Çin Halk Cumhuriyeti’nde e-Ticaret Hacmi (Milyar Dolar) ve Değişim Oranları (%)</w:t>
      </w:r>
    </w:p>
    <w:p w:rsidR="007F2EB1" w:rsidRPr="00AF5044" w:rsidRDefault="007F2EB1" w:rsidP="000D1A07">
      <w:pPr>
        <w:spacing w:after="0" w:line="240" w:lineRule="auto"/>
        <w:jc w:val="center"/>
        <w:rPr>
          <w:rFonts w:ascii="Times New Roman" w:hAnsi="Times New Roman" w:cs="Times New Roman"/>
          <w:noProof/>
          <w:color w:val="000000" w:themeColor="text1"/>
        </w:rPr>
      </w:pPr>
      <w:r w:rsidRPr="00AF5044">
        <w:rPr>
          <w:rFonts w:ascii="Times New Roman" w:hAnsi="Times New Roman" w:cs="Times New Roman"/>
          <w:noProof/>
          <w:color w:val="000000" w:themeColor="text1"/>
          <w:lang w:eastAsia="tr-TR"/>
        </w:rPr>
        <w:drawing>
          <wp:inline distT="0" distB="0" distL="0" distR="0" wp14:anchorId="2A147C7F" wp14:editId="6EF8D998">
            <wp:extent cx="4572000" cy="2743200"/>
            <wp:effectExtent l="0" t="0" r="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14DC" w:rsidRPr="00AF5044" w:rsidRDefault="000249D0" w:rsidP="000249D0">
      <w:pPr>
        <w:spacing w:after="0" w:line="240" w:lineRule="auto"/>
        <w:rPr>
          <w:rFonts w:ascii="Times New Roman" w:hAnsi="Times New Roman" w:cs="Times New Roman"/>
          <w:b/>
          <w:i/>
          <w:color w:val="000000" w:themeColor="text1"/>
          <w:sz w:val="20"/>
          <w:szCs w:val="20"/>
        </w:rPr>
      </w:pPr>
      <w:r w:rsidRPr="00AF5044">
        <w:rPr>
          <w:rFonts w:ascii="Times New Roman" w:hAnsi="Times New Roman" w:cs="Times New Roman"/>
          <w:b/>
          <w:i/>
          <w:color w:val="000000" w:themeColor="text1"/>
          <w:sz w:val="20"/>
          <w:szCs w:val="20"/>
        </w:rPr>
        <w:t xml:space="preserve">                          </w:t>
      </w:r>
      <w:r w:rsidR="009D14DC" w:rsidRPr="00AF5044">
        <w:rPr>
          <w:rFonts w:ascii="Times New Roman" w:hAnsi="Times New Roman" w:cs="Times New Roman"/>
          <w:b/>
          <w:i/>
          <w:color w:val="000000" w:themeColor="text1"/>
          <w:sz w:val="20"/>
          <w:szCs w:val="20"/>
        </w:rPr>
        <w:t>Kaynak: Global B2C Ecommerce Report 2016</w:t>
      </w:r>
    </w:p>
    <w:p w:rsidR="009D14DC" w:rsidRPr="00AF5044" w:rsidRDefault="009D14DC" w:rsidP="009D14DC">
      <w:pPr>
        <w:spacing w:after="0" w:line="240" w:lineRule="auto"/>
        <w:rPr>
          <w:rFonts w:ascii="Times New Roman" w:hAnsi="Times New Roman" w:cs="Times New Roman"/>
          <w:b/>
          <w:color w:val="000000" w:themeColor="text1"/>
        </w:rPr>
      </w:pPr>
    </w:p>
    <w:p w:rsidR="007F2EB1" w:rsidRPr="00AF5044" w:rsidRDefault="009B5F40"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color w:val="000000" w:themeColor="text1"/>
          <w:sz w:val="24"/>
          <w:szCs w:val="24"/>
        </w:rPr>
        <w:t xml:space="preserve">2015 yılı verileri </w:t>
      </w:r>
      <w:r w:rsidR="001D00DA" w:rsidRPr="00AF5044">
        <w:rPr>
          <w:rFonts w:ascii="Times New Roman" w:hAnsi="Times New Roman" w:cs="Times New Roman"/>
          <w:color w:val="000000" w:themeColor="text1"/>
          <w:sz w:val="24"/>
          <w:szCs w:val="24"/>
        </w:rPr>
        <w:t>itibarıyla</w:t>
      </w:r>
      <w:r w:rsidRPr="00AF5044">
        <w:rPr>
          <w:rFonts w:ascii="Times New Roman" w:hAnsi="Times New Roman" w:cs="Times New Roman"/>
          <w:color w:val="000000" w:themeColor="text1"/>
          <w:sz w:val="24"/>
          <w:szCs w:val="24"/>
        </w:rPr>
        <w:t xml:space="preserve"> </w:t>
      </w:r>
      <w:r w:rsidR="00D7309C" w:rsidRPr="00AF5044">
        <w:rPr>
          <w:rFonts w:ascii="Times New Roman" w:hAnsi="Times New Roman" w:cs="Times New Roman"/>
          <w:noProof/>
          <w:color w:val="000000" w:themeColor="text1"/>
          <w:sz w:val="24"/>
          <w:szCs w:val="24"/>
        </w:rPr>
        <w:t>ÇHC’de</w:t>
      </w:r>
      <w:r w:rsidR="007F2EB1" w:rsidRPr="00AF5044">
        <w:rPr>
          <w:rFonts w:ascii="Times New Roman" w:hAnsi="Times New Roman" w:cs="Times New Roman"/>
          <w:noProof/>
          <w:color w:val="000000" w:themeColor="text1"/>
          <w:sz w:val="24"/>
          <w:szCs w:val="24"/>
        </w:rPr>
        <w:t xml:space="preserve"> </w:t>
      </w:r>
      <w:r w:rsidRPr="00AF5044">
        <w:rPr>
          <w:rFonts w:ascii="Times New Roman" w:hAnsi="Times New Roman" w:cs="Times New Roman"/>
          <w:color w:val="000000" w:themeColor="text1"/>
          <w:sz w:val="24"/>
          <w:szCs w:val="24"/>
        </w:rPr>
        <w:t>sınır ötesi e-ticaret işlemleri</w:t>
      </w:r>
      <w:r w:rsidR="001509C6" w:rsidRPr="00AF5044">
        <w:rPr>
          <w:rFonts w:ascii="Times New Roman" w:hAnsi="Times New Roman" w:cs="Times New Roman"/>
          <w:color w:val="000000" w:themeColor="text1"/>
          <w:sz w:val="24"/>
          <w:szCs w:val="24"/>
        </w:rPr>
        <w:t>,</w:t>
      </w:r>
      <w:r w:rsidRPr="00AF5044">
        <w:rPr>
          <w:rFonts w:ascii="Times New Roman" w:hAnsi="Times New Roman" w:cs="Times New Roman"/>
          <w:color w:val="000000" w:themeColor="text1"/>
          <w:sz w:val="24"/>
          <w:szCs w:val="24"/>
        </w:rPr>
        <w:t xml:space="preserve"> </w:t>
      </w:r>
      <w:r w:rsidR="007F2EB1" w:rsidRPr="00AF5044">
        <w:rPr>
          <w:rFonts w:ascii="Times New Roman" w:hAnsi="Times New Roman" w:cs="Times New Roman"/>
          <w:color w:val="000000" w:themeColor="text1"/>
          <w:sz w:val="24"/>
          <w:szCs w:val="24"/>
        </w:rPr>
        <w:t>ülkenin toplam ihracat ve ithalat değerinin %22,4’ünü oluşturma</w:t>
      </w:r>
      <w:r w:rsidRPr="00AF5044">
        <w:rPr>
          <w:rFonts w:ascii="Times New Roman" w:hAnsi="Times New Roman" w:cs="Times New Roman"/>
          <w:color w:val="000000" w:themeColor="text1"/>
          <w:sz w:val="24"/>
          <w:szCs w:val="24"/>
        </w:rPr>
        <w:t xml:space="preserve">ktadır. </w:t>
      </w:r>
      <w:r w:rsidRPr="00AF5044">
        <w:rPr>
          <w:rFonts w:ascii="Times New Roman" w:hAnsi="Times New Roman" w:cs="Times New Roman"/>
          <w:noProof/>
          <w:color w:val="000000" w:themeColor="text1"/>
          <w:sz w:val="24"/>
          <w:szCs w:val="24"/>
        </w:rPr>
        <w:t xml:space="preserve">2020 yılında ise </w:t>
      </w:r>
      <w:r w:rsidR="007F2EB1" w:rsidRPr="00AF5044">
        <w:rPr>
          <w:rFonts w:ascii="Times New Roman" w:hAnsi="Times New Roman" w:cs="Times New Roman"/>
          <w:noProof/>
          <w:color w:val="000000" w:themeColor="text1"/>
          <w:sz w:val="24"/>
          <w:szCs w:val="24"/>
        </w:rPr>
        <w:t xml:space="preserve">sınır ötesi e-ticaret işlemlerinin ülkenin toplam uluslararası ticaretindeki payının %37’ye çıkacağı tahmin edilmektedir. </w:t>
      </w:r>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Çevrimiçi alışveriş, ülkenin e-ticaret pazarının en güçlü büyüme motoru olarak </w:t>
      </w:r>
      <w:r w:rsidR="001D00DA" w:rsidRPr="00AF5044">
        <w:rPr>
          <w:rFonts w:ascii="Times New Roman" w:hAnsi="Times New Roman" w:cs="Times New Roman"/>
          <w:noProof/>
          <w:color w:val="000000" w:themeColor="text1"/>
          <w:sz w:val="24"/>
          <w:szCs w:val="24"/>
        </w:rPr>
        <w:t xml:space="preserve">görülmekte </w:t>
      </w:r>
      <w:r w:rsidRPr="00AF5044">
        <w:rPr>
          <w:rFonts w:ascii="Times New Roman" w:hAnsi="Times New Roman" w:cs="Times New Roman"/>
          <w:noProof/>
          <w:color w:val="000000" w:themeColor="text1"/>
          <w:sz w:val="24"/>
          <w:szCs w:val="24"/>
        </w:rPr>
        <w:t>olup</w:t>
      </w:r>
      <w:r w:rsidR="001509C6" w:rsidRPr="00AF5044">
        <w:rPr>
          <w:rFonts w:ascii="Times New Roman" w:hAnsi="Times New Roman" w:cs="Times New Roman"/>
          <w:noProof/>
          <w:color w:val="000000" w:themeColor="text1"/>
          <w:sz w:val="24"/>
          <w:szCs w:val="24"/>
        </w:rPr>
        <w:t>,</w:t>
      </w:r>
      <w:r w:rsidRPr="00AF5044">
        <w:rPr>
          <w:rFonts w:ascii="Times New Roman" w:hAnsi="Times New Roman" w:cs="Times New Roman"/>
          <w:noProof/>
          <w:color w:val="000000" w:themeColor="text1"/>
          <w:sz w:val="24"/>
          <w:szCs w:val="24"/>
        </w:rPr>
        <w:t xml:space="preserve"> 2010-2015 yılları </w:t>
      </w:r>
      <w:r w:rsidR="001D00DA" w:rsidRPr="00AF5044">
        <w:rPr>
          <w:rFonts w:ascii="Times New Roman" w:hAnsi="Times New Roman" w:cs="Times New Roman"/>
          <w:noProof/>
          <w:color w:val="000000" w:themeColor="text1"/>
          <w:sz w:val="24"/>
          <w:szCs w:val="24"/>
        </w:rPr>
        <w:t>itibarıyla</w:t>
      </w:r>
      <w:r w:rsidRPr="00AF5044">
        <w:rPr>
          <w:rFonts w:ascii="Times New Roman" w:hAnsi="Times New Roman" w:cs="Times New Roman"/>
          <w:noProof/>
          <w:color w:val="000000" w:themeColor="text1"/>
          <w:sz w:val="24"/>
          <w:szCs w:val="24"/>
        </w:rPr>
        <w:t xml:space="preserve"> %96,9 oranında artış kaydetmiştir. Çin Ulusal İstatistik Kurumu tarafından yayınlanan 2015 yılı verilerine göre, toplam perakende içinde çevrimiçi perakendenin payının %12,9’a ulaşmış</w:t>
      </w:r>
      <w:r w:rsidR="001D00DA" w:rsidRPr="00AF5044">
        <w:rPr>
          <w:rFonts w:ascii="Times New Roman" w:hAnsi="Times New Roman" w:cs="Times New Roman"/>
          <w:noProof/>
          <w:color w:val="000000" w:themeColor="text1"/>
          <w:sz w:val="24"/>
          <w:szCs w:val="24"/>
        </w:rPr>
        <w:t xml:space="preserve"> olduğu görülmektedir</w:t>
      </w:r>
      <w:r w:rsidR="001D00DA" w:rsidRPr="00AF5044">
        <w:rPr>
          <w:rFonts w:ascii="Times New Roman" w:hAnsi="Times New Roman" w:cs="Times New Roman"/>
          <w:noProof/>
          <w:color w:val="000000" w:themeColor="text1"/>
          <w:sz w:val="24"/>
          <w:szCs w:val="24"/>
          <w:vertAlign w:val="superscript"/>
        </w:rPr>
        <w:t xml:space="preserve"> </w:t>
      </w:r>
      <w:r w:rsidRPr="00AF5044">
        <w:rPr>
          <w:rFonts w:ascii="Times New Roman" w:hAnsi="Times New Roman" w:cs="Times New Roman"/>
          <w:noProof/>
          <w:color w:val="000000" w:themeColor="text1"/>
          <w:sz w:val="24"/>
          <w:szCs w:val="24"/>
          <w:vertAlign w:val="superscript"/>
        </w:rPr>
        <w:footnoteReference w:id="2"/>
      </w:r>
      <w:r w:rsidRPr="00AF5044">
        <w:rPr>
          <w:rFonts w:ascii="Times New Roman" w:hAnsi="Times New Roman" w:cs="Times New Roman"/>
          <w:noProof/>
          <w:color w:val="000000" w:themeColor="text1"/>
          <w:sz w:val="24"/>
          <w:szCs w:val="24"/>
        </w:rPr>
        <w:t>. 2020 yılına kadar Çin’in e-ticaret pazarının Fransa, Almanya, Japonya, İngiltere ve ABD’nin toplamından daha büyük ol</w:t>
      </w:r>
      <w:r w:rsidR="001509C6" w:rsidRPr="00AF5044">
        <w:rPr>
          <w:rFonts w:ascii="Times New Roman" w:hAnsi="Times New Roman" w:cs="Times New Roman"/>
          <w:noProof/>
          <w:color w:val="000000" w:themeColor="text1"/>
          <w:sz w:val="24"/>
          <w:szCs w:val="24"/>
        </w:rPr>
        <w:t>ması</w:t>
      </w:r>
      <w:r w:rsidRPr="00AF5044">
        <w:rPr>
          <w:rFonts w:ascii="Times New Roman" w:hAnsi="Times New Roman" w:cs="Times New Roman"/>
          <w:noProof/>
          <w:color w:val="000000" w:themeColor="text1"/>
          <w:sz w:val="24"/>
          <w:szCs w:val="24"/>
        </w:rPr>
        <w:t xml:space="preserve"> beklenmektedir.</w:t>
      </w:r>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2015 yılında </w:t>
      </w:r>
      <w:r w:rsidR="00F94D08" w:rsidRPr="00AF5044">
        <w:rPr>
          <w:rFonts w:ascii="Times New Roman" w:hAnsi="Times New Roman" w:cs="Times New Roman"/>
          <w:noProof/>
          <w:color w:val="000000" w:themeColor="text1"/>
          <w:sz w:val="24"/>
          <w:szCs w:val="24"/>
        </w:rPr>
        <w:t>ÇHC’de</w:t>
      </w:r>
      <w:r w:rsidRPr="00AF5044">
        <w:rPr>
          <w:rFonts w:ascii="Times New Roman" w:hAnsi="Times New Roman" w:cs="Times New Roman"/>
          <w:noProof/>
          <w:color w:val="000000" w:themeColor="text1"/>
          <w:sz w:val="24"/>
          <w:szCs w:val="24"/>
        </w:rPr>
        <w:t xml:space="preserve"> yaklaşık 688 milyon</w:t>
      </w:r>
      <w:r w:rsidR="001D00DA" w:rsidRPr="00AF5044">
        <w:rPr>
          <w:rFonts w:ascii="Times New Roman" w:hAnsi="Times New Roman" w:cs="Times New Roman"/>
          <w:noProof/>
          <w:color w:val="000000" w:themeColor="text1"/>
          <w:sz w:val="24"/>
          <w:szCs w:val="24"/>
        </w:rPr>
        <w:t xml:space="preserve"> internet kullanıcısı bulunmaktadır</w:t>
      </w:r>
      <w:r w:rsidR="001D00DA" w:rsidRPr="00AF5044">
        <w:rPr>
          <w:rFonts w:ascii="Times New Roman" w:hAnsi="Times New Roman" w:cs="Times New Roman"/>
          <w:noProof/>
          <w:color w:val="000000" w:themeColor="text1"/>
          <w:sz w:val="24"/>
          <w:szCs w:val="24"/>
          <w:vertAlign w:val="superscript"/>
        </w:rPr>
        <w:t xml:space="preserve"> </w:t>
      </w:r>
      <w:r w:rsidRPr="00AF5044">
        <w:rPr>
          <w:rFonts w:ascii="Times New Roman" w:hAnsi="Times New Roman" w:cs="Times New Roman"/>
          <w:noProof/>
          <w:color w:val="000000" w:themeColor="text1"/>
          <w:sz w:val="24"/>
          <w:szCs w:val="24"/>
          <w:vertAlign w:val="superscript"/>
        </w:rPr>
        <w:footnoteReference w:id="3"/>
      </w:r>
      <w:r w:rsidR="00F1729B" w:rsidRPr="00AF5044">
        <w:rPr>
          <w:rFonts w:ascii="Times New Roman" w:hAnsi="Times New Roman" w:cs="Times New Roman"/>
          <w:noProof/>
          <w:color w:val="000000" w:themeColor="text1"/>
          <w:sz w:val="24"/>
          <w:szCs w:val="24"/>
        </w:rPr>
        <w:t xml:space="preserve">. İnternet kullanıcısı </w:t>
      </w:r>
      <w:r w:rsidRPr="00AF5044">
        <w:rPr>
          <w:rFonts w:ascii="Times New Roman" w:hAnsi="Times New Roman" w:cs="Times New Roman"/>
          <w:noProof/>
          <w:color w:val="000000" w:themeColor="text1"/>
          <w:sz w:val="24"/>
          <w:szCs w:val="24"/>
        </w:rPr>
        <w:t>oranı büyük şehirlerde %72,5, kırsal bölgelerde ise  %27,5’</w:t>
      </w:r>
      <w:r w:rsidR="00F94D08" w:rsidRPr="00AF5044">
        <w:rPr>
          <w:rFonts w:ascii="Times New Roman" w:hAnsi="Times New Roman" w:cs="Times New Roman"/>
          <w:noProof/>
          <w:color w:val="000000" w:themeColor="text1"/>
          <w:sz w:val="24"/>
          <w:szCs w:val="24"/>
        </w:rPr>
        <w:t>t</w:t>
      </w:r>
      <w:r w:rsidRPr="00AF5044">
        <w:rPr>
          <w:rFonts w:ascii="Times New Roman" w:hAnsi="Times New Roman" w:cs="Times New Roman"/>
          <w:noProof/>
          <w:color w:val="000000" w:themeColor="text1"/>
          <w:sz w:val="24"/>
          <w:szCs w:val="24"/>
        </w:rPr>
        <w:t>ir. Çin Internet Ağı Bilgi Merkezi’nden (China Internet Network Information Center) alınan verilere göre, 2015 yılında toplam internet kullanıcılarının %60’ı (yaklaşık 413,3 milyon kişi) çevrimiçi olarak alışveriş yap</w:t>
      </w:r>
      <w:r w:rsidR="001D00DA" w:rsidRPr="00AF5044">
        <w:rPr>
          <w:rFonts w:ascii="Times New Roman" w:hAnsi="Times New Roman" w:cs="Times New Roman"/>
          <w:noProof/>
          <w:color w:val="000000" w:themeColor="text1"/>
          <w:sz w:val="24"/>
          <w:szCs w:val="24"/>
        </w:rPr>
        <w:t>mıştır</w:t>
      </w:r>
      <w:r w:rsidRPr="00AF5044">
        <w:rPr>
          <w:rFonts w:ascii="Times New Roman" w:hAnsi="Times New Roman" w:cs="Times New Roman"/>
          <w:noProof/>
          <w:color w:val="000000" w:themeColor="text1"/>
          <w:sz w:val="24"/>
          <w:szCs w:val="24"/>
        </w:rPr>
        <w:t xml:space="preserve">. 2020 yılına kadar 750 milyon Çinli tüketicinin alışverişlerini çevrimiçi olarak yapacağı tahmin edilmektedir. </w:t>
      </w:r>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 Diğer taraftan</w:t>
      </w:r>
      <w:r w:rsidR="00A30F42" w:rsidRPr="00AF5044">
        <w:rPr>
          <w:rFonts w:ascii="Times New Roman" w:hAnsi="Times New Roman" w:cs="Times New Roman"/>
          <w:noProof/>
          <w:color w:val="000000" w:themeColor="text1"/>
          <w:sz w:val="24"/>
          <w:szCs w:val="24"/>
        </w:rPr>
        <w:t xml:space="preserve"> ülkede</w:t>
      </w:r>
      <w:r w:rsidRPr="00AF5044">
        <w:rPr>
          <w:rFonts w:ascii="Times New Roman" w:hAnsi="Times New Roman" w:cs="Times New Roman"/>
          <w:noProof/>
          <w:color w:val="000000" w:themeColor="text1"/>
          <w:sz w:val="24"/>
          <w:szCs w:val="24"/>
        </w:rPr>
        <w:t xml:space="preserve"> mobil cihazlar aracılığı ile yapılan “m-commerce” de giderek artan bir popülariteye sahiptir. 2015 yılında yaklaşık 410 milyon çevrimiçi alışveriş yapan kişiden 340 </w:t>
      </w:r>
      <w:r w:rsidRPr="00AF5044">
        <w:rPr>
          <w:rFonts w:ascii="Times New Roman" w:hAnsi="Times New Roman" w:cs="Times New Roman"/>
          <w:noProof/>
          <w:color w:val="000000" w:themeColor="text1"/>
          <w:sz w:val="24"/>
          <w:szCs w:val="24"/>
        </w:rPr>
        <w:lastRenderedPageBreak/>
        <w:t>milyonu mobil araçlar (akıllı cep telefonu</w:t>
      </w:r>
      <w:r w:rsidR="00F1729B" w:rsidRPr="00AF5044">
        <w:rPr>
          <w:rFonts w:ascii="Times New Roman" w:hAnsi="Times New Roman" w:cs="Times New Roman"/>
          <w:noProof/>
          <w:color w:val="000000" w:themeColor="text1"/>
          <w:sz w:val="24"/>
          <w:szCs w:val="24"/>
        </w:rPr>
        <w:t xml:space="preserve"> ve </w:t>
      </w:r>
      <w:r w:rsidRPr="00AF5044">
        <w:rPr>
          <w:rFonts w:ascii="Times New Roman" w:hAnsi="Times New Roman" w:cs="Times New Roman"/>
          <w:noProof/>
          <w:color w:val="000000" w:themeColor="text1"/>
          <w:sz w:val="24"/>
          <w:szCs w:val="24"/>
        </w:rPr>
        <w:t xml:space="preserve">tablet) vasıtası ile çevrimiçi alışveriş yapar hale gelmiştir. </w:t>
      </w:r>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Çin’in çevrimiçi alışveriş pazarındaki gelişmeler, e-ticarete konu olan ürünlere de çeşitlilik getirmiştir. Çin pazarında çevrimiçi alışverişte kitap, giyim eşyaları, kozmetik, 3C ürünler (Computers-Communications for Consumer) öne çıkmakta iken, diğer ürün kategorileri de hızlı bir şekilde e-ticarete konu olmaya başlamıştır. </w:t>
      </w:r>
      <w:r w:rsidR="00F1729B" w:rsidRPr="00AF5044">
        <w:rPr>
          <w:rFonts w:ascii="Times New Roman" w:hAnsi="Times New Roman" w:cs="Times New Roman"/>
          <w:noProof/>
          <w:color w:val="000000" w:themeColor="text1"/>
          <w:sz w:val="24"/>
          <w:szCs w:val="24"/>
        </w:rPr>
        <w:t>Ayrıca</w:t>
      </w:r>
      <w:r w:rsidRPr="00AF5044">
        <w:rPr>
          <w:rFonts w:ascii="Times New Roman" w:hAnsi="Times New Roman" w:cs="Times New Roman"/>
          <w:noProof/>
          <w:color w:val="000000" w:themeColor="text1"/>
          <w:sz w:val="24"/>
          <w:szCs w:val="24"/>
        </w:rPr>
        <w:t>, e-ticarete konu fiziksel ürünler alanında ev dekorasyon eşyaları, otomo</w:t>
      </w:r>
      <w:r w:rsidR="008303FD" w:rsidRPr="00AF5044">
        <w:rPr>
          <w:rFonts w:ascii="Times New Roman" w:hAnsi="Times New Roman" w:cs="Times New Roman"/>
          <w:noProof/>
          <w:color w:val="000000" w:themeColor="text1"/>
          <w:sz w:val="24"/>
          <w:szCs w:val="24"/>
        </w:rPr>
        <w:t>tiv</w:t>
      </w:r>
      <w:r w:rsidRPr="00AF5044">
        <w:rPr>
          <w:rFonts w:ascii="Times New Roman" w:hAnsi="Times New Roman" w:cs="Times New Roman"/>
          <w:noProof/>
          <w:color w:val="000000" w:themeColor="text1"/>
          <w:sz w:val="24"/>
          <w:szCs w:val="24"/>
        </w:rPr>
        <w:t xml:space="preserve"> ve ilaç gibi ürünler başta gelmektedir.</w:t>
      </w:r>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Ülkenin e-ticaret pazarının büyüme oranına yönelik tahminler ve ekonomik büyüme hızının yavaşlaması birlikte değerlendirildiğinde, </w:t>
      </w:r>
      <w:r w:rsidRPr="00AF5044">
        <w:rPr>
          <w:rFonts w:ascii="Times New Roman" w:hAnsi="Times New Roman" w:cs="Times New Roman"/>
          <w:b/>
          <w:noProof/>
          <w:color w:val="000000" w:themeColor="text1"/>
          <w:sz w:val="24"/>
          <w:szCs w:val="24"/>
        </w:rPr>
        <w:t>Çin Hükümeti tarafından son dönemde tercihli politikalar yayınlanmış ve bu politikalarda sınır ötesi e-ticaretin geliştirilmesi temel hedefler arasında yer almıştır</w:t>
      </w:r>
      <w:r w:rsidRPr="00AF5044">
        <w:rPr>
          <w:rFonts w:ascii="Times New Roman" w:hAnsi="Times New Roman" w:cs="Times New Roman"/>
          <w:noProof/>
          <w:color w:val="000000" w:themeColor="text1"/>
          <w:sz w:val="24"/>
          <w:szCs w:val="24"/>
        </w:rPr>
        <w:t xml:space="preserve">. Bu kapsamda, geleneksel ticaret ile kıyaslandığında ülkenin sınır ötesi e-ticaret uygulamalarının vergi avantajı dışında, gümrük denetimi, kayıt işlemleri, zaman ve ürünün izlenebilmesi bakımından birtakım avantajlar getirmekte olduğu bilinmektedir. </w:t>
      </w:r>
    </w:p>
    <w:p w:rsidR="00153031" w:rsidRPr="00AF5044" w:rsidRDefault="00153031" w:rsidP="00153031">
      <w:pPr>
        <w:spacing w:before="120" w:after="120" w:line="360" w:lineRule="auto"/>
        <w:jc w:val="both"/>
        <w:rPr>
          <w:rFonts w:ascii="Times New Roman" w:hAnsi="Times New Roman" w:cs="Times New Roman"/>
          <w:b/>
          <w:noProof/>
          <w:color w:val="000000" w:themeColor="text1"/>
          <w:sz w:val="24"/>
          <w:szCs w:val="24"/>
        </w:rPr>
      </w:pPr>
      <w:r w:rsidRPr="00AF5044">
        <w:rPr>
          <w:rFonts w:ascii="Times New Roman" w:hAnsi="Times New Roman" w:cs="Times New Roman"/>
          <w:b/>
          <w:noProof/>
          <w:color w:val="000000" w:themeColor="text1"/>
          <w:sz w:val="24"/>
          <w:szCs w:val="24"/>
        </w:rPr>
        <w:t xml:space="preserve">Tablo 4: </w:t>
      </w:r>
      <w:r w:rsidR="00D01CEC" w:rsidRPr="00AF5044">
        <w:rPr>
          <w:rFonts w:ascii="Times New Roman" w:hAnsi="Times New Roman" w:cs="Times New Roman"/>
          <w:b/>
          <w:noProof/>
          <w:color w:val="000000" w:themeColor="text1"/>
          <w:sz w:val="24"/>
          <w:szCs w:val="24"/>
        </w:rPr>
        <w:t>Geleneksel</w:t>
      </w:r>
      <w:r w:rsidR="00E94625" w:rsidRPr="00AF5044">
        <w:rPr>
          <w:rFonts w:ascii="Times New Roman" w:hAnsi="Times New Roman" w:cs="Times New Roman"/>
          <w:b/>
          <w:noProof/>
          <w:color w:val="000000" w:themeColor="text1"/>
          <w:sz w:val="24"/>
          <w:szCs w:val="24"/>
        </w:rPr>
        <w:t xml:space="preserve"> </w:t>
      </w:r>
      <w:r w:rsidR="00456B37" w:rsidRPr="00AF5044">
        <w:rPr>
          <w:rFonts w:ascii="Times New Roman" w:hAnsi="Times New Roman" w:cs="Times New Roman"/>
          <w:b/>
          <w:noProof/>
          <w:color w:val="000000" w:themeColor="text1"/>
          <w:sz w:val="24"/>
          <w:szCs w:val="24"/>
        </w:rPr>
        <w:t>Ticaret</w:t>
      </w:r>
      <w:r w:rsidRPr="00AF5044">
        <w:rPr>
          <w:rFonts w:ascii="Times New Roman" w:hAnsi="Times New Roman" w:cs="Times New Roman"/>
          <w:b/>
          <w:noProof/>
          <w:color w:val="000000" w:themeColor="text1"/>
          <w:sz w:val="24"/>
          <w:szCs w:val="24"/>
        </w:rPr>
        <w:t xml:space="preserve"> Rejimi ile Sınır</w:t>
      </w:r>
      <w:r w:rsidR="00096F8D" w:rsidRPr="00AF5044">
        <w:rPr>
          <w:rFonts w:ascii="Times New Roman" w:hAnsi="Times New Roman" w:cs="Times New Roman"/>
          <w:b/>
          <w:noProof/>
          <w:color w:val="000000" w:themeColor="text1"/>
          <w:sz w:val="24"/>
          <w:szCs w:val="24"/>
        </w:rPr>
        <w:t xml:space="preserve"> Ö</w:t>
      </w:r>
      <w:r w:rsidRPr="00AF5044">
        <w:rPr>
          <w:rFonts w:ascii="Times New Roman" w:hAnsi="Times New Roman" w:cs="Times New Roman"/>
          <w:b/>
          <w:noProof/>
          <w:color w:val="000000" w:themeColor="text1"/>
          <w:sz w:val="24"/>
          <w:szCs w:val="24"/>
        </w:rPr>
        <w:t>tesi e-Ticaretin Kıyaslanması</w:t>
      </w:r>
    </w:p>
    <w:tbl>
      <w:tblPr>
        <w:tblStyle w:val="TabloKlavuzu1"/>
        <w:tblW w:w="9880" w:type="dxa"/>
        <w:tblLook w:val="04A0" w:firstRow="1" w:lastRow="0" w:firstColumn="1" w:lastColumn="0" w:noHBand="0" w:noVBand="1"/>
      </w:tblPr>
      <w:tblGrid>
        <w:gridCol w:w="3060"/>
        <w:gridCol w:w="3360"/>
        <w:gridCol w:w="3460"/>
      </w:tblGrid>
      <w:tr w:rsidR="00CD6403" w:rsidRPr="00AF5044" w:rsidTr="00AF5044">
        <w:trPr>
          <w:trHeight w:val="465"/>
        </w:trPr>
        <w:tc>
          <w:tcPr>
            <w:tcW w:w="3060" w:type="dxa"/>
            <w:noWrap/>
            <w:hideMark/>
          </w:tcPr>
          <w:p w:rsidR="00D42535" w:rsidRPr="00AF5044" w:rsidRDefault="00D42535" w:rsidP="00D42535">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w:t>
            </w:r>
          </w:p>
        </w:tc>
        <w:tc>
          <w:tcPr>
            <w:tcW w:w="3360" w:type="dxa"/>
            <w:hideMark/>
          </w:tcPr>
          <w:p w:rsidR="00D42535" w:rsidRPr="00AF5044" w:rsidRDefault="00D01CEC" w:rsidP="002B7E00">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bCs/>
                <w:color w:val="000000" w:themeColor="text1"/>
                <w:sz w:val="24"/>
                <w:szCs w:val="24"/>
                <w:lang w:eastAsia="tr-TR"/>
              </w:rPr>
              <w:t>Geleneksel</w:t>
            </w:r>
            <w:r w:rsidR="00D42535" w:rsidRPr="00AF5044">
              <w:rPr>
                <w:rFonts w:ascii="Times New Roman" w:eastAsia="Times New Roman" w:hAnsi="Times New Roman" w:cs="Times New Roman"/>
                <w:b/>
                <w:bCs/>
                <w:color w:val="000000" w:themeColor="text1"/>
                <w:sz w:val="24"/>
                <w:szCs w:val="24"/>
                <w:lang w:eastAsia="tr-TR"/>
              </w:rPr>
              <w:t xml:space="preserve"> </w:t>
            </w:r>
            <w:r w:rsidR="00456B37" w:rsidRPr="00AF5044">
              <w:rPr>
                <w:rFonts w:ascii="Times New Roman" w:eastAsia="Times New Roman" w:hAnsi="Times New Roman" w:cs="Times New Roman"/>
                <w:b/>
                <w:bCs/>
                <w:color w:val="000000" w:themeColor="text1"/>
                <w:sz w:val="24"/>
                <w:szCs w:val="24"/>
                <w:lang w:eastAsia="tr-TR"/>
              </w:rPr>
              <w:t>Ticaret</w:t>
            </w:r>
          </w:p>
        </w:tc>
        <w:tc>
          <w:tcPr>
            <w:tcW w:w="3460" w:type="dxa"/>
            <w:hideMark/>
          </w:tcPr>
          <w:p w:rsidR="00D42535" w:rsidRPr="00AF5044" w:rsidRDefault="00D42535" w:rsidP="002B7E00">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bCs/>
                <w:color w:val="000000" w:themeColor="text1"/>
                <w:sz w:val="24"/>
                <w:szCs w:val="24"/>
                <w:lang w:eastAsia="tr-TR"/>
              </w:rPr>
              <w:t>Sınır</w:t>
            </w:r>
            <w:r w:rsidR="00096F8D" w:rsidRPr="00AF5044">
              <w:rPr>
                <w:rFonts w:ascii="Times New Roman" w:eastAsia="Times New Roman" w:hAnsi="Times New Roman" w:cs="Times New Roman"/>
                <w:b/>
                <w:bCs/>
                <w:color w:val="000000" w:themeColor="text1"/>
                <w:sz w:val="24"/>
                <w:szCs w:val="24"/>
                <w:lang w:eastAsia="tr-TR"/>
              </w:rPr>
              <w:t xml:space="preserve"> Ö</w:t>
            </w:r>
            <w:r w:rsidRPr="00AF5044">
              <w:rPr>
                <w:rFonts w:ascii="Times New Roman" w:eastAsia="Times New Roman" w:hAnsi="Times New Roman" w:cs="Times New Roman"/>
                <w:b/>
                <w:bCs/>
                <w:color w:val="000000" w:themeColor="text1"/>
                <w:sz w:val="24"/>
                <w:szCs w:val="24"/>
                <w:lang w:eastAsia="tr-TR"/>
              </w:rPr>
              <w:t>tesi e-</w:t>
            </w:r>
            <w:r w:rsidR="00456B37" w:rsidRPr="00AF5044">
              <w:rPr>
                <w:rFonts w:ascii="Times New Roman" w:eastAsia="Times New Roman" w:hAnsi="Times New Roman" w:cs="Times New Roman"/>
                <w:b/>
                <w:bCs/>
                <w:color w:val="000000" w:themeColor="text1"/>
                <w:sz w:val="24"/>
                <w:szCs w:val="24"/>
                <w:lang w:eastAsia="tr-TR"/>
              </w:rPr>
              <w:t>Ticaret</w:t>
            </w:r>
          </w:p>
        </w:tc>
      </w:tr>
      <w:tr w:rsidR="00CD6403" w:rsidRPr="00AF5044" w:rsidTr="00AF5044">
        <w:trPr>
          <w:trHeight w:val="2205"/>
        </w:trPr>
        <w:tc>
          <w:tcPr>
            <w:tcW w:w="3060" w:type="dxa"/>
            <w:noWrap/>
            <w:hideMark/>
          </w:tcPr>
          <w:p w:rsidR="00D42535" w:rsidRPr="00AF5044" w:rsidRDefault="00D42535" w:rsidP="00D42535">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Gümrük Denetimi Uygulaması</w:t>
            </w:r>
          </w:p>
        </w:tc>
        <w:tc>
          <w:tcPr>
            <w:tcW w:w="3360" w:type="dxa"/>
            <w:hideMark/>
          </w:tcPr>
          <w:p w:rsidR="00D42535" w:rsidRPr="00AF5044" w:rsidRDefault="00D42535" w:rsidP="001D00DA">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İthalatçı gümrük denetiminde gerekli olan birtakım belgeleri sunmak ve denetimden geçerek prosedür sonunda Çin yerel gümrüğü tarafından uygunluğa dair bir olur almak</w:t>
            </w:r>
            <w:r w:rsidR="001D00DA" w:rsidRPr="00AF5044">
              <w:rPr>
                <w:rFonts w:ascii="Times New Roman" w:eastAsia="Times New Roman" w:hAnsi="Times New Roman" w:cs="Times New Roman"/>
                <w:color w:val="000000" w:themeColor="text1"/>
                <w:sz w:val="24"/>
                <w:szCs w:val="24"/>
                <w:lang w:eastAsia="tr-TR"/>
              </w:rPr>
              <w:t xml:space="preserve"> zorunludur.</w:t>
            </w:r>
          </w:p>
        </w:tc>
        <w:tc>
          <w:tcPr>
            <w:tcW w:w="3460" w:type="dxa"/>
            <w:hideMark/>
          </w:tcPr>
          <w:p w:rsidR="00D42535" w:rsidRPr="00AF5044" w:rsidRDefault="00D42535" w:rsidP="008303FD">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Gümrük denetimi prosedürlerine ihtiyaç duyulmamakta</w:t>
            </w:r>
            <w:r w:rsidR="001D00DA" w:rsidRPr="00AF5044">
              <w:rPr>
                <w:rFonts w:ascii="Times New Roman" w:eastAsia="Times New Roman" w:hAnsi="Times New Roman" w:cs="Times New Roman"/>
                <w:color w:val="000000" w:themeColor="text1"/>
                <w:sz w:val="24"/>
                <w:szCs w:val="24"/>
                <w:lang w:eastAsia="tr-TR"/>
              </w:rPr>
              <w:t>,</w:t>
            </w:r>
            <w:r w:rsidRPr="00AF5044">
              <w:rPr>
                <w:rFonts w:ascii="Times New Roman" w:eastAsia="Times New Roman" w:hAnsi="Times New Roman" w:cs="Times New Roman"/>
                <w:color w:val="000000" w:themeColor="text1"/>
                <w:sz w:val="24"/>
                <w:szCs w:val="24"/>
                <w:lang w:eastAsia="tr-TR"/>
              </w:rPr>
              <w:t xml:space="preserve"> sadece ithal mallar x-rayden geçirilerek içeriğinde yasaklanan bir madde olup olmadığına bakıl</w:t>
            </w:r>
            <w:r w:rsidR="008303FD" w:rsidRPr="00AF5044">
              <w:rPr>
                <w:rFonts w:ascii="Times New Roman" w:eastAsia="Times New Roman" w:hAnsi="Times New Roman" w:cs="Times New Roman"/>
                <w:color w:val="000000" w:themeColor="text1"/>
                <w:sz w:val="24"/>
                <w:szCs w:val="24"/>
                <w:lang w:eastAsia="tr-TR"/>
              </w:rPr>
              <w:t>maktadır.</w:t>
            </w:r>
          </w:p>
        </w:tc>
      </w:tr>
      <w:tr w:rsidR="00CD6403" w:rsidRPr="00AF5044" w:rsidTr="00AF5044">
        <w:trPr>
          <w:trHeight w:val="315"/>
        </w:trPr>
        <w:tc>
          <w:tcPr>
            <w:tcW w:w="3060" w:type="dxa"/>
            <w:noWrap/>
            <w:hideMark/>
          </w:tcPr>
          <w:p w:rsidR="00D42535" w:rsidRPr="00AF5044" w:rsidRDefault="00D42535" w:rsidP="00D42535">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Çin Etiketi</w:t>
            </w:r>
          </w:p>
        </w:tc>
        <w:tc>
          <w:tcPr>
            <w:tcW w:w="3360" w:type="dxa"/>
            <w:noWrap/>
            <w:hideMark/>
          </w:tcPr>
          <w:p w:rsidR="00D42535" w:rsidRPr="00AF5044" w:rsidRDefault="00D42535" w:rsidP="00D42535">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Zorunlu</w:t>
            </w:r>
          </w:p>
        </w:tc>
        <w:tc>
          <w:tcPr>
            <w:tcW w:w="3460" w:type="dxa"/>
            <w:noWrap/>
            <w:hideMark/>
          </w:tcPr>
          <w:p w:rsidR="00D42535" w:rsidRPr="00AF5044" w:rsidRDefault="00D42535" w:rsidP="00D42535">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Zorunlu değildir.</w:t>
            </w:r>
          </w:p>
        </w:tc>
      </w:tr>
      <w:tr w:rsidR="00CD6403" w:rsidRPr="00AF5044" w:rsidTr="00AF5044">
        <w:trPr>
          <w:trHeight w:val="3150"/>
        </w:trPr>
        <w:tc>
          <w:tcPr>
            <w:tcW w:w="3060" w:type="dxa"/>
            <w:hideMark/>
          </w:tcPr>
          <w:p w:rsidR="00D42535" w:rsidRPr="00AF5044" w:rsidRDefault="00D42535" w:rsidP="00D42535">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Kozmetik ve Sağlık Ürünlerine İlişkin Kayıt İşlemi</w:t>
            </w:r>
          </w:p>
        </w:tc>
        <w:tc>
          <w:tcPr>
            <w:tcW w:w="3360" w:type="dxa"/>
            <w:hideMark/>
          </w:tcPr>
          <w:p w:rsidR="00D42535" w:rsidRPr="00AF5044" w:rsidRDefault="00D42535" w:rsidP="00D42535">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Kozmetik ve sağlık ürünlerine ilişkin ithal edilen mallar</w:t>
            </w:r>
            <w:r w:rsidR="001D00DA" w:rsidRPr="00AF5044">
              <w:rPr>
                <w:rFonts w:ascii="Times New Roman" w:eastAsia="Times New Roman" w:hAnsi="Times New Roman" w:cs="Times New Roman"/>
                <w:color w:val="000000" w:themeColor="text1"/>
                <w:sz w:val="24"/>
                <w:szCs w:val="24"/>
                <w:lang w:eastAsia="tr-TR"/>
              </w:rPr>
              <w:t>,</w:t>
            </w:r>
            <w:r w:rsidRPr="00AF5044">
              <w:rPr>
                <w:rFonts w:ascii="Times New Roman" w:eastAsia="Times New Roman" w:hAnsi="Times New Roman" w:cs="Times New Roman"/>
                <w:color w:val="000000" w:themeColor="text1"/>
                <w:sz w:val="24"/>
                <w:szCs w:val="24"/>
                <w:lang w:eastAsia="tr-TR"/>
              </w:rPr>
              <w:t xml:space="preserve"> pazara giriş öncesi ilgili devlet kuruluşlarının onay mekanizmasına tabidir. Bu süreç sonunda onay sertifikası verilen ürünlerin gümrük denetimi sırasında sertifikalarının yerel gümrük idarelerine ibrazı zorunludur.</w:t>
            </w:r>
          </w:p>
        </w:tc>
        <w:tc>
          <w:tcPr>
            <w:tcW w:w="3460" w:type="dxa"/>
            <w:noWrap/>
            <w:hideMark/>
          </w:tcPr>
          <w:p w:rsidR="00D42535" w:rsidRPr="00AF5044" w:rsidRDefault="00D42535" w:rsidP="00D42535">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Gereklilik yok.</w:t>
            </w:r>
          </w:p>
        </w:tc>
      </w:tr>
      <w:tr w:rsidR="00CD6403" w:rsidRPr="00AF5044" w:rsidTr="00AF5044">
        <w:trPr>
          <w:trHeight w:val="1350"/>
        </w:trPr>
        <w:tc>
          <w:tcPr>
            <w:tcW w:w="3060" w:type="dxa"/>
            <w:noWrap/>
            <w:hideMark/>
          </w:tcPr>
          <w:p w:rsidR="00D42535" w:rsidRPr="00AF5044" w:rsidRDefault="00D42535" w:rsidP="00D42535">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lastRenderedPageBreak/>
              <w:t>Zaman</w:t>
            </w:r>
          </w:p>
        </w:tc>
        <w:tc>
          <w:tcPr>
            <w:tcW w:w="3360" w:type="dxa"/>
            <w:hideMark/>
          </w:tcPr>
          <w:p w:rsidR="00D42535" w:rsidRPr="00AF5044" w:rsidRDefault="00D42535" w:rsidP="00D42535">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Gümrük denetimi için öngörülen süre en az 15 gündür.</w:t>
            </w:r>
          </w:p>
        </w:tc>
        <w:tc>
          <w:tcPr>
            <w:tcW w:w="3460" w:type="dxa"/>
            <w:hideMark/>
          </w:tcPr>
          <w:p w:rsidR="00D42535" w:rsidRPr="00AF5044" w:rsidRDefault="00D42535" w:rsidP="00D42535">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Gümrük süreçlerinin 1 gün içinde tamamlanması esas kural olup, gerekli görülmesi halinde en fazla 4 gün içinde işlemler tamamlanır.</w:t>
            </w:r>
          </w:p>
        </w:tc>
      </w:tr>
      <w:tr w:rsidR="00CD6403" w:rsidRPr="00AF5044" w:rsidTr="00AF5044">
        <w:trPr>
          <w:trHeight w:val="3195"/>
        </w:trPr>
        <w:tc>
          <w:tcPr>
            <w:tcW w:w="3060" w:type="dxa"/>
            <w:hideMark/>
          </w:tcPr>
          <w:p w:rsidR="00D42535" w:rsidRPr="00AF5044" w:rsidRDefault="00D42535" w:rsidP="00D42535">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İzlenebilirlik</w:t>
            </w:r>
          </w:p>
        </w:tc>
        <w:tc>
          <w:tcPr>
            <w:tcW w:w="3360" w:type="dxa"/>
            <w:hideMark/>
          </w:tcPr>
          <w:p w:rsidR="00D42535" w:rsidRPr="00AF5044" w:rsidRDefault="00D42535" w:rsidP="001D00DA">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İthalatçı firma ürünün </w:t>
            </w:r>
            <w:r w:rsidR="001D00DA" w:rsidRPr="00AF5044">
              <w:rPr>
                <w:rFonts w:ascii="Times New Roman" w:eastAsia="Times New Roman" w:hAnsi="Times New Roman" w:cs="Times New Roman"/>
                <w:color w:val="000000" w:themeColor="text1"/>
                <w:sz w:val="24"/>
                <w:szCs w:val="24"/>
                <w:lang w:eastAsia="tr-TR"/>
              </w:rPr>
              <w:t xml:space="preserve">ne zaman </w:t>
            </w:r>
            <w:r w:rsidRPr="00AF5044">
              <w:rPr>
                <w:rFonts w:ascii="Times New Roman" w:eastAsia="Times New Roman" w:hAnsi="Times New Roman" w:cs="Times New Roman"/>
                <w:color w:val="000000" w:themeColor="text1"/>
                <w:sz w:val="24"/>
                <w:szCs w:val="24"/>
                <w:lang w:eastAsia="tr-TR"/>
              </w:rPr>
              <w:t xml:space="preserve">nerede </w:t>
            </w:r>
            <w:r w:rsidR="001D00DA" w:rsidRPr="00AF5044">
              <w:rPr>
                <w:rFonts w:ascii="Times New Roman" w:eastAsia="Times New Roman" w:hAnsi="Times New Roman" w:cs="Times New Roman"/>
                <w:color w:val="000000" w:themeColor="text1"/>
                <w:sz w:val="24"/>
                <w:szCs w:val="24"/>
                <w:lang w:eastAsia="tr-TR"/>
              </w:rPr>
              <w:t>olduğuna</w:t>
            </w:r>
            <w:r w:rsidRPr="00AF5044">
              <w:rPr>
                <w:rFonts w:ascii="Times New Roman" w:eastAsia="Times New Roman" w:hAnsi="Times New Roman" w:cs="Times New Roman"/>
                <w:color w:val="000000" w:themeColor="text1"/>
                <w:sz w:val="24"/>
                <w:szCs w:val="24"/>
                <w:lang w:eastAsia="tr-TR"/>
              </w:rPr>
              <w:t xml:space="preserve"> ilişkin tüketiciye bilgi akışını sağlamak ile yükümlüdür.</w:t>
            </w:r>
          </w:p>
        </w:tc>
        <w:tc>
          <w:tcPr>
            <w:tcW w:w="3460" w:type="dxa"/>
            <w:hideMark/>
          </w:tcPr>
          <w:p w:rsidR="00D42535" w:rsidRPr="00AF5044" w:rsidRDefault="00D42535" w:rsidP="00456B37">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İthal edilen ürüne ilişkin tüm veriler (lojistik ve ödeme hizmetleri ile ilgili detay bilgiler</w:t>
            </w:r>
            <w:r w:rsidR="00456B37" w:rsidRPr="00AF5044">
              <w:rPr>
                <w:rFonts w:ascii="Times New Roman" w:eastAsia="Times New Roman" w:hAnsi="Times New Roman" w:cs="Times New Roman"/>
                <w:color w:val="000000" w:themeColor="text1"/>
                <w:sz w:val="24"/>
                <w:szCs w:val="24"/>
                <w:lang w:eastAsia="tr-TR"/>
              </w:rPr>
              <w:t xml:space="preserve"> de dahil) Çin’in </w:t>
            </w:r>
            <w:r w:rsidRPr="00AF5044">
              <w:rPr>
                <w:rFonts w:ascii="Times New Roman" w:eastAsia="Times New Roman" w:hAnsi="Times New Roman" w:cs="Times New Roman"/>
                <w:color w:val="000000" w:themeColor="text1"/>
                <w:sz w:val="24"/>
                <w:szCs w:val="24"/>
                <w:lang w:eastAsia="tr-TR"/>
              </w:rPr>
              <w:t>ilgili kamu kuruluşlarınca tutulmaktadır. Tüketiciye bu bilgiler toplu olarak izlenebilirliğin kolaylaştırılması amacıyla yine ilgili kamu kuruluşlarınca gönderilmektedir.</w:t>
            </w:r>
          </w:p>
        </w:tc>
      </w:tr>
    </w:tbl>
    <w:p w:rsidR="007F2EB1" w:rsidRPr="00AF5044" w:rsidRDefault="007F2EB1" w:rsidP="007F2EB1">
      <w:pPr>
        <w:spacing w:line="360" w:lineRule="auto"/>
        <w:jc w:val="both"/>
        <w:rPr>
          <w:rFonts w:ascii="Times New Roman" w:hAnsi="Times New Roman" w:cs="Times New Roman"/>
          <w:b/>
          <w:i/>
          <w:color w:val="000000" w:themeColor="text1"/>
          <w:sz w:val="20"/>
          <w:szCs w:val="20"/>
        </w:rPr>
      </w:pPr>
      <w:r w:rsidRPr="00AF5044">
        <w:rPr>
          <w:rFonts w:ascii="Times New Roman" w:hAnsi="Times New Roman" w:cs="Times New Roman"/>
          <w:b/>
          <w:i/>
          <w:color w:val="000000" w:themeColor="text1"/>
          <w:sz w:val="20"/>
          <w:szCs w:val="20"/>
        </w:rPr>
        <w:t>Kaynak: REACH24H</w:t>
      </w:r>
    </w:p>
    <w:p w:rsidR="007F2EB1" w:rsidRPr="00AF5044" w:rsidRDefault="001073F3"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Ç</w:t>
      </w:r>
      <w:r w:rsidR="00FF26AF" w:rsidRPr="00AF5044">
        <w:rPr>
          <w:rFonts w:ascii="Times New Roman" w:hAnsi="Times New Roman" w:cs="Times New Roman"/>
          <w:noProof/>
          <w:color w:val="000000" w:themeColor="text1"/>
          <w:sz w:val="24"/>
          <w:szCs w:val="24"/>
        </w:rPr>
        <w:t>in</w:t>
      </w:r>
      <w:r w:rsidRPr="00AF5044">
        <w:rPr>
          <w:rFonts w:ascii="Times New Roman" w:hAnsi="Times New Roman" w:cs="Times New Roman"/>
          <w:noProof/>
          <w:color w:val="000000" w:themeColor="text1"/>
          <w:sz w:val="24"/>
          <w:szCs w:val="24"/>
        </w:rPr>
        <w:t xml:space="preserve"> Devlet </w:t>
      </w:r>
      <w:r w:rsidR="007F2EB1" w:rsidRPr="00AF5044">
        <w:rPr>
          <w:rFonts w:ascii="Times New Roman" w:hAnsi="Times New Roman" w:cs="Times New Roman"/>
          <w:noProof/>
          <w:color w:val="000000" w:themeColor="text1"/>
          <w:sz w:val="24"/>
          <w:szCs w:val="24"/>
        </w:rPr>
        <w:t xml:space="preserve">Konseyi (The State Council of China) tarafından yayınlanan resmi bildirimde, 2015 yılı Mart ayı </w:t>
      </w:r>
      <w:r w:rsidR="001D00DA" w:rsidRPr="00AF5044">
        <w:rPr>
          <w:rFonts w:ascii="Times New Roman" w:hAnsi="Times New Roman" w:cs="Times New Roman"/>
          <w:noProof/>
          <w:color w:val="000000" w:themeColor="text1"/>
          <w:sz w:val="24"/>
          <w:szCs w:val="24"/>
        </w:rPr>
        <w:t>itibarıyla</w:t>
      </w:r>
      <w:r w:rsidR="007F2EB1" w:rsidRPr="00AF5044">
        <w:rPr>
          <w:rFonts w:ascii="Times New Roman" w:hAnsi="Times New Roman" w:cs="Times New Roman"/>
          <w:noProof/>
          <w:color w:val="000000" w:themeColor="text1"/>
          <w:sz w:val="24"/>
          <w:szCs w:val="24"/>
        </w:rPr>
        <w:t xml:space="preserve"> Hangzhou’da “Sınır Ötesi e-Ticareti Geliştirmeye</w:t>
      </w:r>
      <w:r w:rsidR="00F1729B" w:rsidRPr="00AF5044">
        <w:rPr>
          <w:rFonts w:ascii="Times New Roman" w:hAnsi="Times New Roman" w:cs="Times New Roman"/>
          <w:noProof/>
          <w:color w:val="000000" w:themeColor="text1"/>
          <w:sz w:val="24"/>
          <w:szCs w:val="24"/>
        </w:rPr>
        <w:t xml:space="preserve"> Yönelik Kapsamlı Pilot Bölge”</w:t>
      </w:r>
      <w:r w:rsidR="007F2EB1" w:rsidRPr="00AF5044">
        <w:rPr>
          <w:rFonts w:ascii="Times New Roman" w:hAnsi="Times New Roman" w:cs="Times New Roman"/>
          <w:noProof/>
          <w:color w:val="000000" w:themeColor="text1"/>
          <w:sz w:val="24"/>
          <w:szCs w:val="24"/>
        </w:rPr>
        <w:t xml:space="preserve"> kurulma planı yayınlanmıştır. Bu kapsamda, seçilen Hangzhou Pilot Bölgesindeki başarıların ardından, Çin </w:t>
      </w:r>
      <w:r w:rsidR="00FF26AF" w:rsidRPr="00AF5044">
        <w:rPr>
          <w:rFonts w:ascii="Times New Roman" w:hAnsi="Times New Roman" w:cs="Times New Roman"/>
          <w:noProof/>
          <w:color w:val="000000" w:themeColor="text1"/>
          <w:sz w:val="24"/>
          <w:szCs w:val="24"/>
        </w:rPr>
        <w:t>Devlet</w:t>
      </w:r>
      <w:r w:rsidR="007F2EB1" w:rsidRPr="00AF5044">
        <w:rPr>
          <w:rFonts w:ascii="Times New Roman" w:hAnsi="Times New Roman" w:cs="Times New Roman"/>
          <w:noProof/>
          <w:color w:val="000000" w:themeColor="text1"/>
          <w:sz w:val="24"/>
          <w:szCs w:val="24"/>
        </w:rPr>
        <w:t xml:space="preserve"> Konseyi tarafından programın </w:t>
      </w:r>
      <w:r w:rsidR="008303FD" w:rsidRPr="00AF5044">
        <w:rPr>
          <w:rFonts w:ascii="Times New Roman" w:hAnsi="Times New Roman" w:cs="Times New Roman"/>
          <w:noProof/>
          <w:color w:val="000000" w:themeColor="text1"/>
          <w:sz w:val="24"/>
          <w:szCs w:val="24"/>
        </w:rPr>
        <w:t>farklı şehirleri</w:t>
      </w:r>
      <w:r w:rsidR="007F2EB1" w:rsidRPr="00AF5044">
        <w:rPr>
          <w:rFonts w:ascii="Times New Roman" w:hAnsi="Times New Roman" w:cs="Times New Roman"/>
          <w:noProof/>
          <w:color w:val="000000" w:themeColor="text1"/>
          <w:sz w:val="24"/>
          <w:szCs w:val="24"/>
        </w:rPr>
        <w:t xml:space="preserve"> kapsayacak şekilde genişletilmesi kararı alınmıştır. Bu şehirler; Şangay, Guangzhou, Chengdu, Dalian, Ningbo, Qingdao, Shenzhen ve Suzhou olarak belirlenmiştir. </w:t>
      </w:r>
      <w:r w:rsidR="007D50E5" w:rsidRPr="00AF5044">
        <w:rPr>
          <w:rFonts w:ascii="Times New Roman" w:hAnsi="Times New Roman" w:cs="Times New Roman"/>
          <w:noProof/>
          <w:color w:val="000000" w:themeColor="text1"/>
          <w:sz w:val="24"/>
          <w:szCs w:val="24"/>
        </w:rPr>
        <w:t>S</w:t>
      </w:r>
      <w:r w:rsidR="007F2EB1" w:rsidRPr="00AF5044">
        <w:rPr>
          <w:rFonts w:ascii="Times New Roman" w:hAnsi="Times New Roman" w:cs="Times New Roman"/>
          <w:noProof/>
          <w:color w:val="000000" w:themeColor="text1"/>
          <w:sz w:val="24"/>
          <w:szCs w:val="24"/>
        </w:rPr>
        <w:t>eçilen pilot bölge</w:t>
      </w:r>
      <w:r w:rsidR="007D50E5" w:rsidRPr="00AF5044">
        <w:rPr>
          <w:rFonts w:ascii="Times New Roman" w:hAnsi="Times New Roman" w:cs="Times New Roman"/>
          <w:noProof/>
          <w:color w:val="000000" w:themeColor="text1"/>
          <w:sz w:val="24"/>
          <w:szCs w:val="24"/>
        </w:rPr>
        <w:t>ler</w:t>
      </w:r>
      <w:r w:rsidR="007F2EB1" w:rsidRPr="00AF5044">
        <w:rPr>
          <w:rFonts w:ascii="Times New Roman" w:hAnsi="Times New Roman" w:cs="Times New Roman"/>
          <w:noProof/>
          <w:color w:val="000000" w:themeColor="text1"/>
          <w:sz w:val="24"/>
          <w:szCs w:val="24"/>
        </w:rPr>
        <w:t xml:space="preserve">de geleneksel ticarete göre, tercihli vergi politikaları ve gümrük prosedürlerinde kolaylıklar sağlanmıştır. Bu pilot bölgeler aracılığı ile satılan ürünler geleneksel ticaret kapsamında alınan vergilere (ithalat tarifesi, ithalat kapsamında alınan katma değer vergisi ve tüketim vergisi)  oranla daha düşük olan “parsel vergisi”ne (parcel tax) tabidir. Bu vergi avantajı konvansiyonel ticarete kıyasla ürünün sınıflandırmasına göre yaklaşık %50’ye kadar daha az bir yük getirmektedir. Diğer taraftan, 15 Mayıs 2015 tarihinden itibaren geçerli olmak üzere, “Tüm Yıl Boyunca 24 Saat Kolay Gümrükleme Sistemi Programı” (All Year Round 24 Hours Customs Clearance Scheme) uygulamaya konulmuştur. Bu uygulama ile, konvansiyonel ticarette gümrük denetimi için öngörülen süre en az 15 gün iken sınır ötesi e-ticaret yoluyla bu bölgelere gelen ürünlerde gümrük denetimlerinin 24 saat içinde tamamlanması kuralı getirilmiştir. </w:t>
      </w:r>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Bu gelişmeler ile birlikte, sınır ötesi e-ticaretin ülkede kaydettiği başarı kamu politikaları, lojistik ve çevrimiçi ödeme sistemleri konusunda zincirleme bir etkiye de neden olmaktadır.</w:t>
      </w:r>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Kamu politikaları alanında ülkenin temel politika metni olan </w:t>
      </w:r>
      <w:r w:rsidR="00AD54E1" w:rsidRPr="00AF5044">
        <w:rPr>
          <w:rFonts w:ascii="Times New Roman" w:hAnsi="Times New Roman" w:cs="Times New Roman"/>
          <w:noProof/>
          <w:color w:val="000000" w:themeColor="text1"/>
          <w:sz w:val="24"/>
          <w:szCs w:val="24"/>
        </w:rPr>
        <w:t xml:space="preserve">ve </w:t>
      </w:r>
      <w:r w:rsidRPr="00AF5044">
        <w:rPr>
          <w:rFonts w:ascii="Times New Roman" w:hAnsi="Times New Roman" w:cs="Times New Roman"/>
          <w:noProof/>
          <w:color w:val="000000" w:themeColor="text1"/>
          <w:sz w:val="24"/>
          <w:szCs w:val="24"/>
        </w:rPr>
        <w:t xml:space="preserve">2011-2015 yıllarını esas alan 12. Beş Yıllık Plan kapsamında e-ticaretin geliştirilmesi konusu ile ilgili 4 hedef belirlenmiştir. Bu </w:t>
      </w:r>
      <w:r w:rsidRPr="00AF5044">
        <w:rPr>
          <w:rFonts w:ascii="Times New Roman" w:hAnsi="Times New Roman" w:cs="Times New Roman"/>
          <w:noProof/>
          <w:color w:val="000000" w:themeColor="text1"/>
          <w:sz w:val="24"/>
          <w:szCs w:val="24"/>
        </w:rPr>
        <w:lastRenderedPageBreak/>
        <w:t xml:space="preserve">hedefler; e- ticaret hacminin iki katına çıkarılması, kurumsallaşmış çevrimiçi satın alma ve çevrimiçi satışların artırılması, e-ticaret hizmetlerinin çeşitlendirilmesi ve gelişiminin sağlanması, uluslararası </w:t>
      </w:r>
      <w:r w:rsidR="00512F1D" w:rsidRPr="00AF5044">
        <w:rPr>
          <w:rFonts w:ascii="Times New Roman" w:hAnsi="Times New Roman" w:cs="Times New Roman"/>
          <w:noProof/>
          <w:color w:val="000000" w:themeColor="text1"/>
          <w:sz w:val="24"/>
          <w:szCs w:val="24"/>
        </w:rPr>
        <w:t>alanda</w:t>
      </w:r>
      <w:r w:rsidRPr="00AF5044">
        <w:rPr>
          <w:rFonts w:ascii="Times New Roman" w:hAnsi="Times New Roman" w:cs="Times New Roman"/>
          <w:noProof/>
          <w:color w:val="000000" w:themeColor="text1"/>
          <w:sz w:val="24"/>
          <w:szCs w:val="24"/>
        </w:rPr>
        <w:t xml:space="preserve"> faaliyet gösteren e- ticaret şirketlerinin Çin e-ticaret pazarına çekilmesidir. Bu hedefler doğrultusunda, 2014 yılında Ç</w:t>
      </w:r>
      <w:r w:rsidR="00096F8D" w:rsidRPr="00AF5044">
        <w:rPr>
          <w:rFonts w:ascii="Times New Roman" w:hAnsi="Times New Roman" w:cs="Times New Roman"/>
          <w:noProof/>
          <w:color w:val="000000" w:themeColor="text1"/>
          <w:sz w:val="24"/>
          <w:szCs w:val="24"/>
        </w:rPr>
        <w:t>in</w:t>
      </w:r>
      <w:r w:rsidRPr="00AF5044">
        <w:rPr>
          <w:rFonts w:ascii="Times New Roman" w:hAnsi="Times New Roman" w:cs="Times New Roman"/>
          <w:noProof/>
          <w:color w:val="000000" w:themeColor="text1"/>
          <w:sz w:val="24"/>
          <w:szCs w:val="24"/>
        </w:rPr>
        <w:t xml:space="preserve"> </w:t>
      </w:r>
      <w:r w:rsidR="00AB35A0" w:rsidRPr="00AF5044">
        <w:rPr>
          <w:rFonts w:ascii="Times New Roman" w:hAnsi="Times New Roman" w:cs="Times New Roman"/>
          <w:noProof/>
          <w:color w:val="000000" w:themeColor="text1"/>
          <w:sz w:val="24"/>
          <w:szCs w:val="24"/>
        </w:rPr>
        <w:t xml:space="preserve">Devlet </w:t>
      </w:r>
      <w:r w:rsidRPr="00AF5044">
        <w:rPr>
          <w:rFonts w:ascii="Times New Roman" w:hAnsi="Times New Roman" w:cs="Times New Roman"/>
          <w:noProof/>
          <w:color w:val="000000" w:themeColor="text1"/>
          <w:sz w:val="24"/>
          <w:szCs w:val="24"/>
        </w:rPr>
        <w:t xml:space="preserve">Konseyi tarafından, ülke ekonomisinin aşağı yönlü trendi karşısında e-ticaret, ekonominin büyüme motoru olarak kabul edilmiştir. Ülkenin 2015-2020 döneminde geçerli olacak 13. Kalkınma Planı da bu perspektifle hazırlanmıştır. Bu gelişmeler ile 2011 yılından itibaren ülkede e-ticaretin yasal alt yapısının oluşturulmasına yönelik çalışmaların yoğunlaştığı bilinmektedir. Diğer taraftan, ülkenin Dünya Ticaret Örgütü (DTÖ) üyeliği ve bu yönde verdiği uluslararası taahhütlerinin e-ticaret alanına da doğrudan etkisi </w:t>
      </w:r>
      <w:r w:rsidR="00A3060B" w:rsidRPr="00AF5044">
        <w:rPr>
          <w:rFonts w:ascii="Times New Roman" w:hAnsi="Times New Roman" w:cs="Times New Roman"/>
          <w:noProof/>
          <w:color w:val="000000" w:themeColor="text1"/>
          <w:sz w:val="24"/>
          <w:szCs w:val="24"/>
        </w:rPr>
        <w:t>olmaktadır</w:t>
      </w:r>
      <w:r w:rsidRPr="00AF5044">
        <w:rPr>
          <w:rFonts w:ascii="Times New Roman" w:hAnsi="Times New Roman" w:cs="Times New Roman"/>
          <w:noProof/>
          <w:color w:val="000000" w:themeColor="text1"/>
          <w:sz w:val="24"/>
          <w:szCs w:val="24"/>
        </w:rPr>
        <w:t xml:space="preserve">. </w:t>
      </w:r>
      <w:r w:rsidR="001D00DA" w:rsidRPr="00AF5044">
        <w:rPr>
          <w:rFonts w:ascii="Times New Roman" w:hAnsi="Times New Roman" w:cs="Times New Roman"/>
          <w:noProof/>
          <w:color w:val="000000" w:themeColor="text1"/>
          <w:sz w:val="24"/>
          <w:szCs w:val="24"/>
        </w:rPr>
        <w:t xml:space="preserve">Çevrimiçi perakende sektöründe faaliyette bulunan yabancı şirketler için getirilen kısıtlamalar, </w:t>
      </w:r>
      <w:r w:rsidRPr="00AF5044">
        <w:rPr>
          <w:rFonts w:ascii="Times New Roman" w:hAnsi="Times New Roman" w:cs="Times New Roman"/>
          <w:noProof/>
          <w:color w:val="000000" w:themeColor="text1"/>
          <w:sz w:val="24"/>
          <w:szCs w:val="24"/>
        </w:rPr>
        <w:t>Çin’in DTÖ taahhütleri kapsamında kaldırılmıştır.</w:t>
      </w:r>
    </w:p>
    <w:p w:rsidR="00F1729B" w:rsidRPr="00AF5044" w:rsidRDefault="007F2EB1"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Lojistik alanında, 2015 yılında, sınır ötesi e-ticaret </w:t>
      </w:r>
      <w:r w:rsidR="00B234D5" w:rsidRPr="00AF5044">
        <w:rPr>
          <w:rFonts w:ascii="Times New Roman" w:hAnsi="Times New Roman" w:cs="Times New Roman"/>
          <w:noProof/>
          <w:color w:val="000000" w:themeColor="text1"/>
          <w:sz w:val="24"/>
          <w:szCs w:val="24"/>
        </w:rPr>
        <w:t>kapsamında</w:t>
      </w:r>
      <w:r w:rsidRPr="00AF5044">
        <w:rPr>
          <w:rFonts w:ascii="Times New Roman" w:hAnsi="Times New Roman" w:cs="Times New Roman"/>
          <w:noProof/>
          <w:color w:val="000000" w:themeColor="text1"/>
          <w:sz w:val="24"/>
          <w:szCs w:val="24"/>
        </w:rPr>
        <w:t xml:space="preserve"> ülkede 14 milyarın</w:t>
      </w:r>
      <w:r w:rsidR="001D00DA" w:rsidRPr="00AF5044">
        <w:rPr>
          <w:rFonts w:ascii="Times New Roman" w:hAnsi="Times New Roman" w:cs="Times New Roman"/>
          <w:noProof/>
          <w:color w:val="000000" w:themeColor="text1"/>
          <w:sz w:val="24"/>
          <w:szCs w:val="24"/>
        </w:rPr>
        <w:t xml:space="preserve"> üzerinde paketin teslimatı yapılmış olup bu alanda Çin, ABD’yi geride bırakmıştır</w:t>
      </w:r>
      <w:r w:rsidR="001D00DA" w:rsidRPr="00AF5044">
        <w:rPr>
          <w:rFonts w:ascii="Times New Roman" w:hAnsi="Times New Roman" w:cs="Times New Roman"/>
          <w:noProof/>
          <w:color w:val="000000" w:themeColor="text1"/>
          <w:sz w:val="24"/>
          <w:szCs w:val="24"/>
          <w:vertAlign w:val="superscript"/>
        </w:rPr>
        <w:t xml:space="preserve"> </w:t>
      </w:r>
      <w:r w:rsidRPr="00AF5044">
        <w:rPr>
          <w:rFonts w:ascii="Times New Roman" w:hAnsi="Times New Roman" w:cs="Times New Roman"/>
          <w:noProof/>
          <w:color w:val="000000" w:themeColor="text1"/>
          <w:sz w:val="24"/>
          <w:szCs w:val="24"/>
          <w:vertAlign w:val="superscript"/>
        </w:rPr>
        <w:footnoteReference w:id="4"/>
      </w:r>
      <w:r w:rsidRPr="00AF5044">
        <w:rPr>
          <w:rFonts w:ascii="Times New Roman" w:hAnsi="Times New Roman" w:cs="Times New Roman"/>
          <w:noProof/>
          <w:color w:val="000000" w:themeColor="text1"/>
          <w:sz w:val="24"/>
          <w:szCs w:val="24"/>
        </w:rPr>
        <w:t xml:space="preserve">. Ülkede e-ticaret lojistiğinde; Pekin, Şangay ve Guangzhou gibi ticaret yoğun bölgelerde bulunan depolar (warehouse) aracılığı ile ürünlerin dağıtımı gerçekleştirilmektedir. 2011 yılından bu yana başta Alibaba olmak üzere, önde gelen e-ticaret firmalarının iç perakende pazarı için kendi dağıtım merkezlerini kurduğu görülmektedir. </w:t>
      </w:r>
    </w:p>
    <w:p w:rsidR="00F1729B" w:rsidRPr="00AF5044" w:rsidRDefault="00F1729B"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Çin, Dünya Bankası’nın 160 ülkeyi kapsayan 2016 yılı Lojistik Performans Endeksinde 9. sırada yer almaktadır. </w:t>
      </w:r>
      <w:r w:rsidRPr="00AF5044">
        <w:rPr>
          <w:rStyle w:val="DipnotBavurusu"/>
          <w:rFonts w:ascii="Times New Roman" w:hAnsi="Times New Roman" w:cs="Times New Roman"/>
          <w:noProof/>
          <w:color w:val="000000" w:themeColor="text1"/>
          <w:sz w:val="24"/>
          <w:szCs w:val="24"/>
        </w:rPr>
        <w:footnoteReference w:id="5"/>
      </w:r>
      <w:r w:rsidRPr="00AF5044">
        <w:rPr>
          <w:rFonts w:ascii="Times New Roman" w:hAnsi="Times New Roman" w:cs="Times New Roman"/>
          <w:noProof/>
          <w:color w:val="000000" w:themeColor="text1"/>
          <w:sz w:val="24"/>
          <w:szCs w:val="24"/>
        </w:rPr>
        <w:t xml:space="preserve"> </w:t>
      </w:r>
    </w:p>
    <w:p w:rsidR="007F2EB1" w:rsidRPr="00AF5044" w:rsidRDefault="00AB15CB"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ÇHC’de</w:t>
      </w:r>
      <w:r w:rsidR="007F2EB1" w:rsidRPr="00AF5044">
        <w:rPr>
          <w:rFonts w:ascii="Times New Roman" w:hAnsi="Times New Roman" w:cs="Times New Roman"/>
          <w:noProof/>
          <w:color w:val="000000" w:themeColor="text1"/>
          <w:sz w:val="24"/>
          <w:szCs w:val="24"/>
        </w:rPr>
        <w:t xml:space="preserve"> uluslararası ve yerel lojistik firmalarının sipariş tesliminde e-ticaret ekosisteminin en önemli ayaklarından birini de iadeler ve istenmeyen postalar oluştur</w:t>
      </w:r>
      <w:r w:rsidR="00F1729B" w:rsidRPr="00AF5044">
        <w:rPr>
          <w:rFonts w:ascii="Times New Roman" w:hAnsi="Times New Roman" w:cs="Times New Roman"/>
          <w:noProof/>
          <w:color w:val="000000" w:themeColor="text1"/>
          <w:sz w:val="24"/>
          <w:szCs w:val="24"/>
        </w:rPr>
        <w:t>maktadır</w:t>
      </w:r>
      <w:r w:rsidR="007F2EB1" w:rsidRPr="00AF5044">
        <w:rPr>
          <w:rFonts w:ascii="Times New Roman" w:hAnsi="Times New Roman" w:cs="Times New Roman"/>
          <w:noProof/>
          <w:color w:val="000000" w:themeColor="text1"/>
          <w:sz w:val="24"/>
          <w:szCs w:val="24"/>
        </w:rPr>
        <w:t>. Çin pazarına ilişkin düzenlemeler incelendiğinde, Çin’de Avrupa’da</w:t>
      </w:r>
      <w:r w:rsidR="006F4C7D" w:rsidRPr="00AF5044">
        <w:rPr>
          <w:rFonts w:ascii="Times New Roman" w:hAnsi="Times New Roman" w:cs="Times New Roman"/>
          <w:noProof/>
          <w:color w:val="000000" w:themeColor="text1"/>
          <w:sz w:val="24"/>
          <w:szCs w:val="24"/>
        </w:rPr>
        <w:t>ki</w:t>
      </w:r>
      <w:r w:rsidR="007F2EB1" w:rsidRPr="00AF5044">
        <w:rPr>
          <w:rFonts w:ascii="Times New Roman" w:hAnsi="Times New Roman" w:cs="Times New Roman"/>
          <w:noProof/>
          <w:color w:val="000000" w:themeColor="text1"/>
          <w:sz w:val="24"/>
          <w:szCs w:val="24"/>
        </w:rPr>
        <w:t xml:space="preserve"> iptal ve ürünlerin iadesi alanında tüketiciyi koruyan düzenlemeler</w:t>
      </w:r>
      <w:r w:rsidR="006F4C7D" w:rsidRPr="00AF5044">
        <w:rPr>
          <w:rFonts w:ascii="Times New Roman" w:hAnsi="Times New Roman" w:cs="Times New Roman"/>
          <w:noProof/>
          <w:color w:val="000000" w:themeColor="text1"/>
          <w:sz w:val="24"/>
          <w:szCs w:val="24"/>
        </w:rPr>
        <w:t>le</w:t>
      </w:r>
      <w:r w:rsidR="007F2EB1" w:rsidRPr="00AF5044">
        <w:rPr>
          <w:rFonts w:ascii="Times New Roman" w:hAnsi="Times New Roman" w:cs="Times New Roman"/>
          <w:noProof/>
          <w:color w:val="000000" w:themeColor="text1"/>
          <w:sz w:val="24"/>
          <w:szCs w:val="24"/>
        </w:rPr>
        <w:t xml:space="preserve"> </w:t>
      </w:r>
      <w:r w:rsidR="006F4C7D" w:rsidRPr="00AF5044">
        <w:rPr>
          <w:rFonts w:ascii="Times New Roman" w:hAnsi="Times New Roman" w:cs="Times New Roman"/>
          <w:noProof/>
          <w:color w:val="000000" w:themeColor="text1"/>
          <w:sz w:val="24"/>
          <w:szCs w:val="24"/>
        </w:rPr>
        <w:t>uyumlu yeni kuralların konulduğu</w:t>
      </w:r>
      <w:r w:rsidR="007F2EB1" w:rsidRPr="00AF5044">
        <w:rPr>
          <w:rFonts w:ascii="Times New Roman" w:hAnsi="Times New Roman" w:cs="Times New Roman"/>
          <w:noProof/>
          <w:color w:val="000000" w:themeColor="text1"/>
          <w:sz w:val="24"/>
          <w:szCs w:val="24"/>
        </w:rPr>
        <w:t xml:space="preserve"> gözlemlenmektedir.</w:t>
      </w:r>
    </w:p>
    <w:p w:rsidR="007F2EB1" w:rsidRPr="00AF5044" w:rsidRDefault="007F2EB1" w:rsidP="00153031">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Ülkede e-ticaretin gelişiminin zincirleme etki yarattığı diğer bir alan ödeme hizmetleri alanıdır. 2015 yılı </w:t>
      </w:r>
      <w:r w:rsidR="001D00DA" w:rsidRPr="00AF5044">
        <w:rPr>
          <w:rFonts w:ascii="Times New Roman" w:hAnsi="Times New Roman" w:cs="Times New Roman"/>
          <w:noProof/>
          <w:color w:val="000000" w:themeColor="text1"/>
          <w:sz w:val="24"/>
          <w:szCs w:val="24"/>
        </w:rPr>
        <w:t>itibarıyla</w:t>
      </w:r>
      <w:r w:rsidRPr="00AF5044">
        <w:rPr>
          <w:rFonts w:ascii="Times New Roman" w:hAnsi="Times New Roman" w:cs="Times New Roman"/>
          <w:noProof/>
          <w:color w:val="000000" w:themeColor="text1"/>
          <w:sz w:val="24"/>
          <w:szCs w:val="24"/>
        </w:rPr>
        <w:t>, 5,44 milyar adet</w:t>
      </w:r>
      <w:r w:rsidR="001D00DA" w:rsidRPr="00AF5044">
        <w:rPr>
          <w:rFonts w:ascii="Times New Roman" w:hAnsi="Times New Roman" w:cs="Times New Roman"/>
          <w:noProof/>
          <w:color w:val="000000" w:themeColor="text1"/>
          <w:sz w:val="24"/>
          <w:szCs w:val="24"/>
        </w:rPr>
        <w:t xml:space="preserve"> kredi kartı finansal sirkülasyonda olup, Çin’de kredi kartı kullanımı oldukça yaygındır</w:t>
      </w:r>
      <w:r w:rsidR="001D00DA" w:rsidRPr="00AF5044">
        <w:rPr>
          <w:rFonts w:ascii="Times New Roman" w:hAnsi="Times New Roman" w:cs="Times New Roman"/>
          <w:noProof/>
          <w:color w:val="000000" w:themeColor="text1"/>
          <w:sz w:val="24"/>
          <w:szCs w:val="24"/>
          <w:vertAlign w:val="superscript"/>
        </w:rPr>
        <w:t xml:space="preserve"> </w:t>
      </w:r>
      <w:r w:rsidRPr="00AF5044">
        <w:rPr>
          <w:rFonts w:ascii="Times New Roman" w:hAnsi="Times New Roman" w:cs="Times New Roman"/>
          <w:noProof/>
          <w:color w:val="000000" w:themeColor="text1"/>
          <w:sz w:val="24"/>
          <w:szCs w:val="24"/>
          <w:vertAlign w:val="superscript"/>
        </w:rPr>
        <w:footnoteReference w:id="6"/>
      </w:r>
      <w:r w:rsidRPr="00AF5044">
        <w:rPr>
          <w:rFonts w:ascii="Times New Roman" w:hAnsi="Times New Roman" w:cs="Times New Roman"/>
          <w:noProof/>
          <w:color w:val="000000" w:themeColor="text1"/>
          <w:sz w:val="24"/>
          <w:szCs w:val="24"/>
        </w:rPr>
        <w:t xml:space="preserve">. Kredi kartları, Çin pazarında çevrimiçi alışverişlerde nakit </w:t>
      </w:r>
      <w:r w:rsidR="00012051" w:rsidRPr="00AF5044">
        <w:rPr>
          <w:rFonts w:ascii="Times New Roman" w:hAnsi="Times New Roman" w:cs="Times New Roman"/>
          <w:noProof/>
          <w:color w:val="000000" w:themeColor="text1"/>
          <w:sz w:val="24"/>
          <w:szCs w:val="24"/>
        </w:rPr>
        <w:t>ödeme ve diğer yerli ödeme metot</w:t>
      </w:r>
      <w:r w:rsidRPr="00AF5044">
        <w:rPr>
          <w:rFonts w:ascii="Times New Roman" w:hAnsi="Times New Roman" w:cs="Times New Roman"/>
          <w:noProof/>
          <w:color w:val="000000" w:themeColor="text1"/>
          <w:sz w:val="24"/>
          <w:szCs w:val="24"/>
        </w:rPr>
        <w:t xml:space="preserve">larının önüne geçmiştir. Hemen hemen her e-ticaret platformu çevrimiçi kredi kartı ödemelerini kabul etmektedir. Kredi kartı ile yapılan ödemeler devletin kurduğu bir firma olan “UnionPay” şirketinde kayıtlıdır. Çevrimiçi olarak yapılan ödemelerde başlıca iki büyük </w:t>
      </w:r>
      <w:r w:rsidRPr="00AF5044">
        <w:rPr>
          <w:rFonts w:ascii="Times New Roman" w:hAnsi="Times New Roman" w:cs="Times New Roman"/>
          <w:noProof/>
          <w:color w:val="000000" w:themeColor="text1"/>
          <w:sz w:val="24"/>
          <w:szCs w:val="24"/>
        </w:rPr>
        <w:lastRenderedPageBreak/>
        <w:t>oyuncu rol oynamakta olup</w:t>
      </w:r>
      <w:r w:rsidR="004C0513" w:rsidRPr="00AF5044">
        <w:rPr>
          <w:rFonts w:ascii="Times New Roman" w:hAnsi="Times New Roman" w:cs="Times New Roman"/>
          <w:noProof/>
          <w:color w:val="000000" w:themeColor="text1"/>
          <w:sz w:val="24"/>
          <w:szCs w:val="24"/>
        </w:rPr>
        <w:t xml:space="preserve">, pazara hakim bu oyuncular </w:t>
      </w:r>
      <w:r w:rsidRPr="00AF5044">
        <w:rPr>
          <w:rFonts w:ascii="Times New Roman" w:hAnsi="Times New Roman" w:cs="Times New Roman"/>
          <w:noProof/>
          <w:color w:val="000000" w:themeColor="text1"/>
          <w:sz w:val="24"/>
          <w:szCs w:val="24"/>
        </w:rPr>
        <w:t>Alipay ve Tenpay</w:t>
      </w:r>
      <w:r w:rsidR="004C0513" w:rsidRPr="00AF5044">
        <w:rPr>
          <w:rFonts w:ascii="Times New Roman" w:hAnsi="Times New Roman" w:cs="Times New Roman"/>
          <w:noProof/>
          <w:color w:val="000000" w:themeColor="text1"/>
          <w:sz w:val="24"/>
          <w:szCs w:val="24"/>
        </w:rPr>
        <w:t xml:space="preserve">’dir. </w:t>
      </w:r>
      <w:r w:rsidRPr="00AF5044">
        <w:rPr>
          <w:rFonts w:ascii="Times New Roman" w:hAnsi="Times New Roman" w:cs="Times New Roman"/>
          <w:noProof/>
          <w:color w:val="000000" w:themeColor="text1"/>
          <w:sz w:val="24"/>
          <w:szCs w:val="24"/>
        </w:rPr>
        <w:t>Ödeme hizmetleri alanında dikkat çeken diğer bir husus;</w:t>
      </w:r>
      <w:r w:rsidR="00AD0DAD" w:rsidRPr="00AF5044">
        <w:rPr>
          <w:rFonts w:ascii="Times New Roman" w:hAnsi="Times New Roman" w:cs="Times New Roman"/>
          <w:noProof/>
          <w:color w:val="000000" w:themeColor="text1"/>
          <w:sz w:val="24"/>
          <w:szCs w:val="24"/>
        </w:rPr>
        <w:t xml:space="preserve"> ülkede sosyal ağlar üzerinden ödeme hizmetlerinin sunulmasıdır. Örneğin,</w:t>
      </w:r>
      <w:r w:rsidRPr="00AF5044">
        <w:rPr>
          <w:rFonts w:ascii="Times New Roman" w:hAnsi="Times New Roman" w:cs="Times New Roman"/>
          <w:noProof/>
          <w:color w:val="000000" w:themeColor="text1"/>
          <w:sz w:val="24"/>
          <w:szCs w:val="24"/>
        </w:rPr>
        <w:t xml:space="preserve"> Çin’in en büyük internet hizmeti sağlayıcısı (ISP) Tencent firmasının ürünü olan “WeChat”, Çin’in “Whatsapp” benzeri bir uygulamasıdır. Statista verilerine göre, 2015 yılı </w:t>
      </w:r>
      <w:r w:rsidR="001D00DA" w:rsidRPr="00AF5044">
        <w:rPr>
          <w:rFonts w:ascii="Times New Roman" w:hAnsi="Times New Roman" w:cs="Times New Roman"/>
          <w:noProof/>
          <w:color w:val="000000" w:themeColor="text1"/>
          <w:sz w:val="24"/>
          <w:szCs w:val="24"/>
        </w:rPr>
        <w:t>itibarıyla</w:t>
      </w:r>
      <w:r w:rsidRPr="00AF5044">
        <w:rPr>
          <w:rFonts w:ascii="Times New Roman" w:hAnsi="Times New Roman" w:cs="Times New Roman"/>
          <w:noProof/>
          <w:color w:val="000000" w:themeColor="text1"/>
          <w:sz w:val="24"/>
          <w:szCs w:val="24"/>
        </w:rPr>
        <w:t xml:space="preserve"> “WeChat”in aylık aktif kullanıcı sayısı 440 milyon kişi üzerindedir. “WeChat”in kapsamı incelendiğinde mobil ödeme fırsatlarını da içinde barındırdığı görülmekte olup, ülkede ödeme hizmetleri alanında kullanımı oldukça yaygındır.</w:t>
      </w:r>
    </w:p>
    <w:p w:rsidR="003D6FC6" w:rsidRPr="00AF5044" w:rsidRDefault="003D6FC6" w:rsidP="003D6FC6">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Çin’de e-ticaret sektörü, taşıdığı yüksek potansiyel ve </w:t>
      </w:r>
      <w:r w:rsidR="003B729F" w:rsidRPr="00AF5044">
        <w:rPr>
          <w:rFonts w:ascii="Times New Roman" w:hAnsi="Times New Roman" w:cs="Times New Roman"/>
          <w:noProof/>
          <w:color w:val="000000" w:themeColor="text1"/>
          <w:sz w:val="24"/>
          <w:szCs w:val="24"/>
        </w:rPr>
        <w:t>yakaladığı büyüme ivmesi</w:t>
      </w:r>
      <w:r w:rsidRPr="00AF5044">
        <w:rPr>
          <w:rFonts w:ascii="Times New Roman" w:hAnsi="Times New Roman" w:cs="Times New Roman"/>
          <w:noProof/>
          <w:color w:val="000000" w:themeColor="text1"/>
          <w:sz w:val="24"/>
          <w:szCs w:val="24"/>
        </w:rPr>
        <w:t xml:space="preserve"> ile pazara girmeyi hedefleyen yabancı yatırımcıların dikkatle değerlendirmesi gereken bir alandır. </w:t>
      </w:r>
      <w:r w:rsidR="00F1729B" w:rsidRPr="00AF5044">
        <w:rPr>
          <w:rFonts w:ascii="Times New Roman" w:hAnsi="Times New Roman" w:cs="Times New Roman"/>
          <w:noProof/>
          <w:color w:val="000000" w:themeColor="text1"/>
          <w:sz w:val="24"/>
          <w:szCs w:val="24"/>
        </w:rPr>
        <w:t>W</w:t>
      </w:r>
      <w:r w:rsidRPr="00AF5044">
        <w:rPr>
          <w:rFonts w:ascii="Times New Roman" w:hAnsi="Times New Roman" w:cs="Times New Roman"/>
          <w:noProof/>
          <w:color w:val="000000" w:themeColor="text1"/>
          <w:sz w:val="24"/>
          <w:szCs w:val="24"/>
        </w:rPr>
        <w:t>eb sayfası ziyaretinden ürünün kapıya teslimine kadar tüm iş süreçlerinin dikkatle planlanıp yapılandırılması gerek</w:t>
      </w:r>
      <w:r w:rsidR="00AB15CB" w:rsidRPr="00AF5044">
        <w:rPr>
          <w:rFonts w:ascii="Times New Roman" w:hAnsi="Times New Roman" w:cs="Times New Roman"/>
          <w:noProof/>
          <w:color w:val="000000" w:themeColor="text1"/>
          <w:sz w:val="24"/>
          <w:szCs w:val="24"/>
        </w:rPr>
        <w:t>mektedir</w:t>
      </w:r>
      <w:r w:rsidRPr="00AF5044">
        <w:rPr>
          <w:rFonts w:ascii="Times New Roman" w:hAnsi="Times New Roman" w:cs="Times New Roman"/>
          <w:noProof/>
          <w:color w:val="000000" w:themeColor="text1"/>
          <w:sz w:val="24"/>
          <w:szCs w:val="24"/>
        </w:rPr>
        <w:t xml:space="preserve">. Ürün iadesi politikası başta olmak üzere satış sonrası hizmetler üzerinde de kapsamlı olarak planlama yapılması önemlidir. Hangi şehirlere satış hedeflenmeli, hangi nakliye firmalarıyla çalışılmalı, ürünler nerde ve nasıl depolanmalı vb. hususlar başta olmak üzere lojistik stratejisi de analiz edilmesi gereken </w:t>
      </w:r>
      <w:r w:rsidR="00AD0DAD" w:rsidRPr="00AF5044">
        <w:rPr>
          <w:rFonts w:ascii="Times New Roman" w:hAnsi="Times New Roman" w:cs="Times New Roman"/>
          <w:noProof/>
          <w:color w:val="000000" w:themeColor="text1"/>
          <w:sz w:val="24"/>
          <w:szCs w:val="24"/>
        </w:rPr>
        <w:t xml:space="preserve">diğer </w:t>
      </w:r>
      <w:r w:rsidRPr="00AF5044">
        <w:rPr>
          <w:rFonts w:ascii="Times New Roman" w:hAnsi="Times New Roman" w:cs="Times New Roman"/>
          <w:noProof/>
          <w:color w:val="000000" w:themeColor="text1"/>
          <w:sz w:val="24"/>
          <w:szCs w:val="24"/>
        </w:rPr>
        <w:t>bir husustur. Satışları ister kendi platformunda, ister üçüncü taraf bir satış platformu kanalıyla olsun</w:t>
      </w:r>
      <w:r w:rsidR="003B729F" w:rsidRPr="00AF5044">
        <w:rPr>
          <w:rFonts w:ascii="Times New Roman" w:hAnsi="Times New Roman" w:cs="Times New Roman"/>
          <w:noProof/>
          <w:color w:val="000000" w:themeColor="text1"/>
          <w:sz w:val="24"/>
          <w:szCs w:val="24"/>
        </w:rPr>
        <w:t>,</w:t>
      </w:r>
      <w:r w:rsidRPr="00AF5044">
        <w:rPr>
          <w:rFonts w:ascii="Times New Roman" w:hAnsi="Times New Roman" w:cs="Times New Roman"/>
          <w:noProof/>
          <w:color w:val="000000" w:themeColor="text1"/>
          <w:sz w:val="24"/>
          <w:szCs w:val="24"/>
        </w:rPr>
        <w:t xml:space="preserve"> rekabete yenik düşmemek ve potansiyel müşterilerin dikkatini çekmek için firmaların yoğun bir pazarlama faaliyeti yürütmesi gerektiği düşünülmektedir. </w:t>
      </w:r>
    </w:p>
    <w:p w:rsidR="003D6FC6" w:rsidRPr="00AF5044" w:rsidRDefault="003D6FC6" w:rsidP="003D6FC6">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Çin e-ticaret pazarına girmek isteyen uluslararası satıcıların</w:t>
      </w:r>
      <w:r w:rsidR="003B729F" w:rsidRPr="00AF5044">
        <w:rPr>
          <w:rFonts w:ascii="Times New Roman" w:hAnsi="Times New Roman" w:cs="Times New Roman"/>
          <w:noProof/>
          <w:color w:val="000000" w:themeColor="text1"/>
          <w:sz w:val="24"/>
          <w:szCs w:val="24"/>
        </w:rPr>
        <w:t>,</w:t>
      </w:r>
      <w:r w:rsidRPr="00AF5044">
        <w:rPr>
          <w:rFonts w:ascii="Times New Roman" w:hAnsi="Times New Roman" w:cs="Times New Roman"/>
          <w:noProof/>
          <w:color w:val="000000" w:themeColor="text1"/>
          <w:sz w:val="24"/>
          <w:szCs w:val="24"/>
        </w:rPr>
        <w:t xml:space="preserve"> Çin’de sosyal medyanın </w:t>
      </w:r>
      <w:r w:rsidR="009A61C1" w:rsidRPr="00AF5044">
        <w:rPr>
          <w:rFonts w:ascii="Times New Roman" w:hAnsi="Times New Roman" w:cs="Times New Roman"/>
          <w:noProof/>
          <w:color w:val="000000" w:themeColor="text1"/>
          <w:sz w:val="24"/>
          <w:szCs w:val="24"/>
        </w:rPr>
        <w:t>çevrimiçi</w:t>
      </w:r>
      <w:r w:rsidRPr="00AF5044">
        <w:rPr>
          <w:rFonts w:ascii="Times New Roman" w:hAnsi="Times New Roman" w:cs="Times New Roman"/>
          <w:noProof/>
          <w:color w:val="000000" w:themeColor="text1"/>
          <w:sz w:val="24"/>
          <w:szCs w:val="24"/>
        </w:rPr>
        <w:t xml:space="preserve"> ticarette</w:t>
      </w:r>
      <w:r w:rsidR="003B729F" w:rsidRPr="00AF5044">
        <w:rPr>
          <w:rFonts w:ascii="Times New Roman" w:hAnsi="Times New Roman" w:cs="Times New Roman"/>
          <w:noProof/>
          <w:color w:val="000000" w:themeColor="text1"/>
          <w:sz w:val="24"/>
          <w:szCs w:val="24"/>
        </w:rPr>
        <w:t>ki</w:t>
      </w:r>
      <w:r w:rsidRPr="00AF5044">
        <w:rPr>
          <w:rFonts w:ascii="Times New Roman" w:hAnsi="Times New Roman" w:cs="Times New Roman"/>
          <w:noProof/>
          <w:color w:val="000000" w:themeColor="text1"/>
          <w:sz w:val="24"/>
          <w:szCs w:val="24"/>
        </w:rPr>
        <w:t xml:space="preserve"> önemini bilmeleri ve işletmelerini buradaki gereklilik ve düzenlemelere uyumlu hale getirerek ürünlerini satmaya hazır hale getirmeleri gerekmektedir. </w:t>
      </w:r>
      <w:r w:rsidR="002909E1" w:rsidRPr="00AF5044">
        <w:rPr>
          <w:rFonts w:ascii="Times New Roman" w:hAnsi="Times New Roman" w:cs="Times New Roman"/>
          <w:noProof/>
          <w:color w:val="000000" w:themeColor="text1"/>
          <w:sz w:val="24"/>
          <w:szCs w:val="24"/>
        </w:rPr>
        <w:t xml:space="preserve">Arama motoru ve anahtar kelime optimizasyonu, sosyal ağlarda pazarlama gibi elektronik pazarlama araçlarına yoğun olarak başvurulmalıdır. </w:t>
      </w:r>
      <w:r w:rsidRPr="00AF5044">
        <w:rPr>
          <w:rFonts w:ascii="Times New Roman" w:hAnsi="Times New Roman" w:cs="Times New Roman"/>
          <w:noProof/>
          <w:color w:val="000000" w:themeColor="text1"/>
          <w:sz w:val="24"/>
          <w:szCs w:val="24"/>
        </w:rPr>
        <w:t>Öte yandan, e-pazar yerlerinin kullanımında sıralama ve derecelendirme kriterlerinin çok iyi anlaşılıp bu kriterler bazında performansın yüksek tutulması firmaların satış hacmine doğrudan etki eden önemli diğer bir husustur.</w:t>
      </w:r>
      <w:r w:rsidR="008D383E" w:rsidRPr="00AF5044">
        <w:rPr>
          <w:rFonts w:ascii="Times New Roman" w:hAnsi="Times New Roman" w:cs="Times New Roman"/>
          <w:noProof/>
          <w:color w:val="000000" w:themeColor="text1"/>
          <w:sz w:val="24"/>
          <w:szCs w:val="24"/>
        </w:rPr>
        <w:t xml:space="preserve"> </w:t>
      </w:r>
      <w:r w:rsidR="00F85644" w:rsidRPr="00AF5044">
        <w:rPr>
          <w:rFonts w:ascii="Times New Roman" w:hAnsi="Times New Roman" w:cs="Times New Roman"/>
          <w:noProof/>
          <w:color w:val="000000" w:themeColor="text1"/>
          <w:sz w:val="24"/>
          <w:szCs w:val="24"/>
        </w:rPr>
        <w:t>Örneğin, p</w:t>
      </w:r>
      <w:r w:rsidRPr="00AF5044">
        <w:rPr>
          <w:rFonts w:ascii="Times New Roman" w:hAnsi="Times New Roman" w:cs="Times New Roman"/>
          <w:noProof/>
          <w:color w:val="000000" w:themeColor="text1"/>
          <w:sz w:val="24"/>
          <w:szCs w:val="24"/>
        </w:rPr>
        <w:t>latformda 4 yıldız sahibi bir firmanın 3,5 yıldıza düşmesi satışlarını ö</w:t>
      </w:r>
      <w:r w:rsidR="008D383E" w:rsidRPr="00AF5044">
        <w:rPr>
          <w:rFonts w:ascii="Times New Roman" w:hAnsi="Times New Roman" w:cs="Times New Roman"/>
          <w:noProof/>
          <w:color w:val="000000" w:themeColor="text1"/>
          <w:sz w:val="24"/>
          <w:szCs w:val="24"/>
        </w:rPr>
        <w:t>nemli ölçüde düşürebilmektedir.</w:t>
      </w:r>
    </w:p>
    <w:p w:rsidR="003D6FC6" w:rsidRPr="00AF5044" w:rsidRDefault="003D6FC6" w:rsidP="003D6FC6">
      <w:pPr>
        <w:spacing w:before="120" w:after="120" w:line="360" w:lineRule="auto"/>
        <w:jc w:val="both"/>
        <w:rPr>
          <w:rFonts w:ascii="Times New Roman" w:hAnsi="Times New Roman" w:cs="Times New Roman"/>
          <w:noProof/>
          <w:color w:val="000000" w:themeColor="text1"/>
          <w:sz w:val="24"/>
          <w:szCs w:val="24"/>
        </w:rPr>
      </w:pPr>
      <w:r w:rsidRPr="00AF5044">
        <w:rPr>
          <w:rFonts w:ascii="Times New Roman" w:hAnsi="Times New Roman" w:cs="Times New Roman"/>
          <w:noProof/>
          <w:color w:val="000000" w:themeColor="text1"/>
          <w:sz w:val="24"/>
          <w:szCs w:val="24"/>
        </w:rPr>
        <w:t xml:space="preserve">Asya bölgesi </w:t>
      </w:r>
      <w:r w:rsidR="009A61C1" w:rsidRPr="00AF5044">
        <w:rPr>
          <w:rFonts w:ascii="Times New Roman" w:hAnsi="Times New Roman" w:cs="Times New Roman"/>
          <w:noProof/>
          <w:color w:val="000000" w:themeColor="text1"/>
          <w:sz w:val="24"/>
          <w:szCs w:val="24"/>
        </w:rPr>
        <w:t>çevrimiçi</w:t>
      </w:r>
      <w:r w:rsidRPr="00AF5044">
        <w:rPr>
          <w:rFonts w:ascii="Times New Roman" w:hAnsi="Times New Roman" w:cs="Times New Roman"/>
          <w:noProof/>
          <w:color w:val="000000" w:themeColor="text1"/>
          <w:sz w:val="24"/>
          <w:szCs w:val="24"/>
        </w:rPr>
        <w:t xml:space="preserve"> perakende alanında hızla gelişen yeni bir trend olan mobil ve sosyal iletişim ağlarının kullanımının yaygınlığı</w:t>
      </w:r>
      <w:r w:rsidR="009D17A9" w:rsidRPr="00AF5044">
        <w:rPr>
          <w:rFonts w:ascii="Times New Roman" w:hAnsi="Times New Roman" w:cs="Times New Roman"/>
          <w:noProof/>
          <w:color w:val="000000" w:themeColor="text1"/>
          <w:sz w:val="24"/>
          <w:szCs w:val="24"/>
        </w:rPr>
        <w:t>,</w:t>
      </w:r>
      <w:r w:rsidRPr="00AF5044">
        <w:rPr>
          <w:rFonts w:ascii="Times New Roman" w:hAnsi="Times New Roman" w:cs="Times New Roman"/>
          <w:noProof/>
          <w:color w:val="000000" w:themeColor="text1"/>
          <w:sz w:val="24"/>
          <w:szCs w:val="24"/>
        </w:rPr>
        <w:t xml:space="preserve"> kredi kartı kullanımının giderek artan sayılara ulaşması ve bölge nüfusu göz önüne alındığında mobil </w:t>
      </w:r>
      <w:r w:rsidR="009D17A9" w:rsidRPr="00AF5044">
        <w:rPr>
          <w:rFonts w:ascii="Times New Roman" w:hAnsi="Times New Roman" w:cs="Times New Roman"/>
          <w:noProof/>
          <w:color w:val="000000" w:themeColor="text1"/>
          <w:sz w:val="24"/>
          <w:szCs w:val="24"/>
        </w:rPr>
        <w:t>araçlar kullanılarak yapılan e-ticaret (m-ticaret), firmalarımızın pazara girişinde göz önünde bulundurması gereken</w:t>
      </w:r>
      <w:r w:rsidRPr="00AF5044">
        <w:rPr>
          <w:rFonts w:ascii="Times New Roman" w:hAnsi="Times New Roman" w:cs="Times New Roman"/>
          <w:noProof/>
          <w:color w:val="000000" w:themeColor="text1"/>
          <w:sz w:val="24"/>
          <w:szCs w:val="24"/>
        </w:rPr>
        <w:t xml:space="preserve"> </w:t>
      </w:r>
      <w:r w:rsidR="009D17A9" w:rsidRPr="00AF5044">
        <w:rPr>
          <w:rFonts w:ascii="Times New Roman" w:hAnsi="Times New Roman" w:cs="Times New Roman"/>
          <w:noProof/>
          <w:color w:val="000000" w:themeColor="text1"/>
          <w:sz w:val="24"/>
          <w:szCs w:val="24"/>
        </w:rPr>
        <w:t>önemli</w:t>
      </w:r>
      <w:r w:rsidR="001D00DA" w:rsidRPr="00AF5044">
        <w:rPr>
          <w:rFonts w:ascii="Times New Roman" w:hAnsi="Times New Roman" w:cs="Times New Roman"/>
          <w:noProof/>
          <w:color w:val="000000" w:themeColor="text1"/>
          <w:sz w:val="24"/>
          <w:szCs w:val="24"/>
        </w:rPr>
        <w:t xml:space="preserve"> </w:t>
      </w:r>
      <w:r w:rsidR="009D17A9" w:rsidRPr="00AF5044">
        <w:rPr>
          <w:rFonts w:ascii="Times New Roman" w:hAnsi="Times New Roman" w:cs="Times New Roman"/>
          <w:noProof/>
          <w:color w:val="000000" w:themeColor="text1"/>
          <w:sz w:val="24"/>
          <w:szCs w:val="24"/>
        </w:rPr>
        <w:t>husus</w:t>
      </w:r>
      <w:r w:rsidR="001D00DA" w:rsidRPr="00AF5044">
        <w:rPr>
          <w:rFonts w:ascii="Times New Roman" w:hAnsi="Times New Roman" w:cs="Times New Roman"/>
          <w:noProof/>
          <w:color w:val="000000" w:themeColor="text1"/>
          <w:sz w:val="24"/>
          <w:szCs w:val="24"/>
        </w:rPr>
        <w:t>lar</w:t>
      </w:r>
      <w:r w:rsidR="009D17A9" w:rsidRPr="00AF5044">
        <w:rPr>
          <w:rFonts w:ascii="Times New Roman" w:hAnsi="Times New Roman" w:cs="Times New Roman"/>
          <w:noProof/>
          <w:color w:val="000000" w:themeColor="text1"/>
          <w:sz w:val="24"/>
          <w:szCs w:val="24"/>
        </w:rPr>
        <w:t xml:space="preserve"> olarak değerlendirilmektedir</w:t>
      </w:r>
      <w:r w:rsidRPr="00AF5044">
        <w:rPr>
          <w:rFonts w:ascii="Times New Roman" w:hAnsi="Times New Roman" w:cs="Times New Roman"/>
          <w:noProof/>
          <w:color w:val="000000" w:themeColor="text1"/>
          <w:sz w:val="24"/>
          <w:szCs w:val="24"/>
        </w:rPr>
        <w:t xml:space="preserve">. </w:t>
      </w:r>
    </w:p>
    <w:p w:rsidR="00627065" w:rsidRPr="00AF5044" w:rsidRDefault="00627065" w:rsidP="00153031">
      <w:pPr>
        <w:pStyle w:val="Balk2"/>
        <w:spacing w:before="120" w:after="120"/>
        <w:ind w:left="573" w:hanging="289"/>
        <w:rPr>
          <w:rFonts w:ascii="Times New Roman" w:hAnsi="Times New Roman" w:cs="Times New Roman"/>
          <w:noProof/>
          <w:color w:val="000000" w:themeColor="text1"/>
          <w:lang w:eastAsia="tr-TR"/>
        </w:rPr>
      </w:pPr>
      <w:bookmarkStart w:id="7" w:name="_Toc470790017"/>
      <w:r w:rsidRPr="00AF5044">
        <w:rPr>
          <w:rFonts w:ascii="Times New Roman" w:hAnsi="Times New Roman" w:cs="Times New Roman"/>
          <w:noProof/>
          <w:color w:val="000000" w:themeColor="text1"/>
          <w:lang w:eastAsia="tr-TR"/>
        </w:rPr>
        <w:lastRenderedPageBreak/>
        <w:t>Amerika Birleşik Devletleri</w:t>
      </w:r>
      <w:bookmarkEnd w:id="7"/>
    </w:p>
    <w:p w:rsidR="00B608E7" w:rsidRPr="00AF5044" w:rsidRDefault="00B608E7" w:rsidP="00153031">
      <w:pPr>
        <w:spacing w:after="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 xml:space="preserve">ABD’de 15 yaşın üzerindeki nüfus 260 milyon kişi olup, bunun %88’i (229,6 milyon) internet kullanmakta, %67’si (173,6 milyon) ise çevrimiçi alışveriş yapmaktadır. B2C e-ticaret hacmi ülkede 2015 </w:t>
      </w:r>
      <w:r w:rsidR="001D00DA" w:rsidRPr="00AF5044">
        <w:rPr>
          <w:rFonts w:ascii="Times New Roman" w:eastAsia="Calibri" w:hAnsi="Times New Roman" w:cs="Times New Roman"/>
          <w:color w:val="000000" w:themeColor="text1"/>
          <w:sz w:val="24"/>
          <w:szCs w:val="24"/>
        </w:rPr>
        <w:t>itibarıyla</w:t>
      </w:r>
      <w:r w:rsidRPr="00AF5044">
        <w:rPr>
          <w:rFonts w:ascii="Times New Roman" w:eastAsia="Calibri" w:hAnsi="Times New Roman" w:cs="Times New Roman"/>
          <w:color w:val="000000" w:themeColor="text1"/>
          <w:sz w:val="24"/>
          <w:szCs w:val="24"/>
        </w:rPr>
        <w:t xml:space="preserve"> %12,1 oranında büyüyerek 595 milyar dolara ulaşmıştır. 2016 yılında ise bu rakamın %9 büyüyerek 64</w:t>
      </w:r>
      <w:r w:rsidR="00E06EA2" w:rsidRPr="00AF5044">
        <w:rPr>
          <w:rFonts w:ascii="Times New Roman" w:eastAsia="Calibri" w:hAnsi="Times New Roman" w:cs="Times New Roman"/>
          <w:color w:val="000000" w:themeColor="text1"/>
          <w:sz w:val="24"/>
          <w:szCs w:val="24"/>
        </w:rPr>
        <w:t>9</w:t>
      </w:r>
      <w:r w:rsidRPr="00AF5044">
        <w:rPr>
          <w:rFonts w:ascii="Times New Roman" w:eastAsia="Calibri" w:hAnsi="Times New Roman" w:cs="Times New Roman"/>
          <w:color w:val="000000" w:themeColor="text1"/>
          <w:sz w:val="24"/>
          <w:szCs w:val="24"/>
        </w:rPr>
        <w:t xml:space="preserve"> milyar dolara ulaşması beklenmektedir. Bu haliyle ABD ekonomisi, dünyada Çin’in ardından iki numaralı elektronik ticaret/çevrimiçi perakendecilik piyasası olma özelliğini taşımaktadır. </w:t>
      </w:r>
    </w:p>
    <w:p w:rsidR="004B7E37" w:rsidRPr="00AF5044" w:rsidRDefault="004B7E37" w:rsidP="00153031">
      <w:pPr>
        <w:spacing w:after="0" w:line="360" w:lineRule="auto"/>
        <w:jc w:val="both"/>
        <w:rPr>
          <w:rFonts w:ascii="Times New Roman" w:eastAsia="Calibri" w:hAnsi="Times New Roman" w:cs="Times New Roman"/>
          <w:color w:val="000000" w:themeColor="text1"/>
          <w:sz w:val="24"/>
          <w:szCs w:val="24"/>
        </w:rPr>
      </w:pPr>
    </w:p>
    <w:p w:rsidR="00B608E7" w:rsidRPr="00AF5044" w:rsidRDefault="00DA4C64" w:rsidP="00DA4C64">
      <w:pPr>
        <w:spacing w:after="0" w:line="360" w:lineRule="auto"/>
        <w:ind w:left="708"/>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b/>
          <w:color w:val="000000" w:themeColor="text1"/>
          <w:sz w:val="24"/>
          <w:szCs w:val="24"/>
        </w:rPr>
        <w:t xml:space="preserve">     </w:t>
      </w:r>
      <w:r w:rsidR="00B608E7" w:rsidRPr="00AF5044">
        <w:rPr>
          <w:rFonts w:ascii="Times New Roman" w:eastAsia="Calibri" w:hAnsi="Times New Roman" w:cs="Times New Roman"/>
          <w:b/>
          <w:color w:val="000000" w:themeColor="text1"/>
          <w:sz w:val="24"/>
          <w:szCs w:val="24"/>
        </w:rPr>
        <w:t xml:space="preserve">Grafik </w:t>
      </w:r>
      <w:r w:rsidR="00153031" w:rsidRPr="00AF5044">
        <w:rPr>
          <w:rFonts w:ascii="Times New Roman" w:eastAsia="Calibri" w:hAnsi="Times New Roman" w:cs="Times New Roman"/>
          <w:b/>
          <w:color w:val="000000" w:themeColor="text1"/>
          <w:sz w:val="24"/>
          <w:szCs w:val="24"/>
        </w:rPr>
        <w:t>4</w:t>
      </w:r>
      <w:r w:rsidR="00B608E7" w:rsidRPr="00AF5044">
        <w:rPr>
          <w:rFonts w:ascii="Times New Roman" w:eastAsia="Calibri" w:hAnsi="Times New Roman" w:cs="Times New Roman"/>
          <w:b/>
          <w:color w:val="000000" w:themeColor="text1"/>
          <w:sz w:val="24"/>
          <w:szCs w:val="24"/>
        </w:rPr>
        <w:t>: ABD e-Ticaret Hacmi</w:t>
      </w:r>
      <w:r w:rsidR="00153031" w:rsidRPr="00AF5044">
        <w:rPr>
          <w:rFonts w:ascii="Times New Roman" w:eastAsia="Calibri" w:hAnsi="Times New Roman" w:cs="Times New Roman"/>
          <w:b/>
          <w:color w:val="000000" w:themeColor="text1"/>
          <w:sz w:val="24"/>
          <w:szCs w:val="24"/>
        </w:rPr>
        <w:t xml:space="preserve"> (Milyar Dolar)</w:t>
      </w:r>
      <w:r w:rsidR="00B608E7" w:rsidRPr="00AF5044">
        <w:rPr>
          <w:rFonts w:ascii="Times New Roman" w:eastAsia="Calibri" w:hAnsi="Times New Roman" w:cs="Times New Roman"/>
          <w:b/>
          <w:color w:val="000000" w:themeColor="text1"/>
          <w:sz w:val="24"/>
          <w:szCs w:val="24"/>
        </w:rPr>
        <w:t xml:space="preserve"> ve Büyüme Oranı</w:t>
      </w:r>
      <w:r w:rsidR="00153031" w:rsidRPr="00AF5044">
        <w:rPr>
          <w:rFonts w:ascii="Times New Roman" w:eastAsia="Calibri" w:hAnsi="Times New Roman" w:cs="Times New Roman"/>
          <w:b/>
          <w:color w:val="000000" w:themeColor="text1"/>
          <w:sz w:val="24"/>
          <w:szCs w:val="24"/>
        </w:rPr>
        <w:t xml:space="preserve"> (%)</w:t>
      </w:r>
    </w:p>
    <w:p w:rsidR="00B608E7" w:rsidRPr="00AF5044" w:rsidRDefault="00B608E7" w:rsidP="00DA4C64">
      <w:pPr>
        <w:spacing w:after="0" w:line="360" w:lineRule="auto"/>
        <w:ind w:firstLine="708"/>
        <w:jc w:val="center"/>
        <w:rPr>
          <w:rFonts w:ascii="Times New Roman" w:eastAsia="Calibri" w:hAnsi="Times New Roman" w:cs="Times New Roman"/>
          <w:color w:val="000000" w:themeColor="text1"/>
          <w:sz w:val="24"/>
          <w:szCs w:val="24"/>
        </w:rPr>
      </w:pPr>
      <w:r w:rsidRPr="00C439A2">
        <w:rPr>
          <w:rFonts w:ascii="Times New Roman" w:hAnsi="Times New Roman" w:cs="Times New Roman"/>
          <w:noProof/>
          <w:color w:val="000000" w:themeColor="text1"/>
          <w:lang w:eastAsia="tr-TR"/>
        </w:rPr>
        <w:drawing>
          <wp:inline distT="0" distB="0" distL="0" distR="0" wp14:anchorId="5BC084AB" wp14:editId="03AE760E">
            <wp:extent cx="5229225" cy="28575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3031" w:rsidRPr="00AF5044" w:rsidRDefault="002838BA" w:rsidP="00153031">
      <w:pPr>
        <w:spacing w:before="120" w:after="120" w:line="240" w:lineRule="auto"/>
        <w:ind w:firstLine="709"/>
        <w:rPr>
          <w:rFonts w:ascii="Times New Roman" w:hAnsi="Times New Roman" w:cs="Times New Roman"/>
          <w:b/>
          <w:i/>
          <w:color w:val="000000" w:themeColor="text1"/>
          <w:sz w:val="20"/>
          <w:szCs w:val="20"/>
        </w:rPr>
      </w:pPr>
      <w:r w:rsidRPr="00AF5044">
        <w:rPr>
          <w:rFonts w:ascii="Times New Roman" w:hAnsi="Times New Roman" w:cs="Times New Roman"/>
          <w:b/>
          <w:i/>
          <w:color w:val="000000" w:themeColor="text1"/>
          <w:sz w:val="20"/>
          <w:szCs w:val="20"/>
        </w:rPr>
        <w:t xml:space="preserve">  </w:t>
      </w:r>
      <w:r w:rsidR="00C439A2">
        <w:rPr>
          <w:rFonts w:ascii="Times New Roman" w:hAnsi="Times New Roman" w:cs="Times New Roman"/>
          <w:b/>
          <w:i/>
          <w:color w:val="000000" w:themeColor="text1"/>
          <w:sz w:val="20"/>
          <w:szCs w:val="20"/>
        </w:rPr>
        <w:tab/>
      </w:r>
      <w:r w:rsidR="00153031" w:rsidRPr="00AF5044">
        <w:rPr>
          <w:rFonts w:ascii="Times New Roman" w:hAnsi="Times New Roman" w:cs="Times New Roman"/>
          <w:b/>
          <w:i/>
          <w:color w:val="000000" w:themeColor="text1"/>
          <w:sz w:val="20"/>
          <w:szCs w:val="20"/>
        </w:rPr>
        <w:t>Kaynak: Global B2C Ecommerce Report 2016</w:t>
      </w:r>
    </w:p>
    <w:p w:rsidR="00C439A2" w:rsidRDefault="00C439A2" w:rsidP="00B608E7">
      <w:pPr>
        <w:spacing w:after="0" w:line="360" w:lineRule="auto"/>
        <w:jc w:val="both"/>
        <w:rPr>
          <w:rFonts w:ascii="Times New Roman" w:eastAsia="Calibri" w:hAnsi="Times New Roman" w:cs="Times New Roman"/>
          <w:color w:val="000000" w:themeColor="text1"/>
          <w:sz w:val="24"/>
          <w:szCs w:val="24"/>
        </w:rPr>
      </w:pPr>
    </w:p>
    <w:p w:rsidR="00B608E7" w:rsidRPr="00AF5044" w:rsidRDefault="00B608E7" w:rsidP="00B608E7">
      <w:pPr>
        <w:spacing w:after="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 xml:space="preserve">ABD’li e-ticaret tüketicilerinin en çok tercih ettiği ödeme yöntemi kredi kartıdır. Mobil ödeme kanalları da yıllar </w:t>
      </w:r>
      <w:r w:rsidR="001D00DA" w:rsidRPr="00AF5044">
        <w:rPr>
          <w:rFonts w:ascii="Times New Roman" w:eastAsia="Calibri" w:hAnsi="Times New Roman" w:cs="Times New Roman"/>
          <w:color w:val="000000" w:themeColor="text1"/>
          <w:sz w:val="24"/>
          <w:szCs w:val="24"/>
        </w:rPr>
        <w:t>itibarıyla</w:t>
      </w:r>
      <w:r w:rsidRPr="00AF5044">
        <w:rPr>
          <w:rFonts w:ascii="Times New Roman" w:eastAsia="Calibri" w:hAnsi="Times New Roman" w:cs="Times New Roman"/>
          <w:color w:val="000000" w:themeColor="text1"/>
          <w:sz w:val="24"/>
          <w:szCs w:val="24"/>
        </w:rPr>
        <w:t xml:space="preserve"> konumunu güçlendirmektedir. ABD’de </w:t>
      </w:r>
      <w:r w:rsidR="009A61C1" w:rsidRPr="00AF5044">
        <w:rPr>
          <w:rFonts w:ascii="Times New Roman" w:eastAsia="Calibri" w:hAnsi="Times New Roman" w:cs="Times New Roman"/>
          <w:color w:val="000000" w:themeColor="text1"/>
          <w:sz w:val="24"/>
          <w:szCs w:val="24"/>
        </w:rPr>
        <w:t>çevrimiçi</w:t>
      </w:r>
      <w:r w:rsidRPr="00AF5044">
        <w:rPr>
          <w:rFonts w:ascii="Times New Roman" w:eastAsia="Calibri" w:hAnsi="Times New Roman" w:cs="Times New Roman"/>
          <w:color w:val="000000" w:themeColor="text1"/>
          <w:sz w:val="24"/>
          <w:szCs w:val="24"/>
        </w:rPr>
        <w:t xml:space="preserve"> ödemelerin %72’si (kredi, banka ve ön ödemeli kartlar) kartlarla yapılmaktadır. Kartlı ödemeler piyasasında lider %50 ile Visa olup, bunu %25 ile MasterCard ve %15 ile American Express izlemektedir. </w:t>
      </w:r>
    </w:p>
    <w:p w:rsidR="008717B1" w:rsidRPr="00AF5044" w:rsidRDefault="00283FE0" w:rsidP="00283FE0">
      <w:pPr>
        <w:spacing w:after="0" w:line="360" w:lineRule="auto"/>
        <w:rPr>
          <w:rFonts w:ascii="Times New Roman" w:eastAsia="Calibri" w:hAnsi="Times New Roman" w:cs="Times New Roman"/>
          <w:b/>
          <w:color w:val="000000" w:themeColor="text1"/>
          <w:sz w:val="24"/>
          <w:szCs w:val="24"/>
        </w:rPr>
      </w:pPr>
      <w:r w:rsidRPr="00AF5044">
        <w:rPr>
          <w:rFonts w:ascii="Times New Roman" w:eastAsia="Calibri" w:hAnsi="Times New Roman" w:cs="Times New Roman"/>
          <w:b/>
          <w:color w:val="000000" w:themeColor="text1"/>
          <w:sz w:val="24"/>
          <w:szCs w:val="24"/>
        </w:rPr>
        <w:t xml:space="preserve">                            </w:t>
      </w:r>
    </w:p>
    <w:p w:rsidR="008717B1" w:rsidRPr="00AF5044" w:rsidRDefault="008717B1" w:rsidP="00283FE0">
      <w:pPr>
        <w:spacing w:after="0" w:line="360" w:lineRule="auto"/>
        <w:rPr>
          <w:rFonts w:ascii="Times New Roman" w:eastAsia="Calibri" w:hAnsi="Times New Roman" w:cs="Times New Roman"/>
          <w:b/>
          <w:color w:val="000000" w:themeColor="text1"/>
          <w:sz w:val="24"/>
          <w:szCs w:val="24"/>
        </w:rPr>
      </w:pPr>
    </w:p>
    <w:p w:rsidR="008717B1" w:rsidRPr="00AF5044" w:rsidRDefault="008717B1" w:rsidP="00283FE0">
      <w:pPr>
        <w:spacing w:after="0" w:line="360" w:lineRule="auto"/>
        <w:rPr>
          <w:rFonts w:ascii="Times New Roman" w:eastAsia="Calibri" w:hAnsi="Times New Roman" w:cs="Times New Roman"/>
          <w:b/>
          <w:color w:val="000000" w:themeColor="text1"/>
          <w:sz w:val="24"/>
          <w:szCs w:val="24"/>
        </w:rPr>
      </w:pPr>
    </w:p>
    <w:p w:rsidR="008717B1" w:rsidRPr="00AF5044" w:rsidRDefault="008717B1" w:rsidP="00283FE0">
      <w:pPr>
        <w:spacing w:after="0" w:line="360" w:lineRule="auto"/>
        <w:rPr>
          <w:rFonts w:ascii="Times New Roman" w:eastAsia="Calibri" w:hAnsi="Times New Roman" w:cs="Times New Roman"/>
          <w:b/>
          <w:color w:val="000000" w:themeColor="text1"/>
          <w:sz w:val="24"/>
          <w:szCs w:val="24"/>
        </w:rPr>
      </w:pPr>
    </w:p>
    <w:p w:rsidR="008717B1" w:rsidRPr="00AF5044" w:rsidRDefault="008717B1" w:rsidP="00283FE0">
      <w:pPr>
        <w:spacing w:after="0" w:line="360" w:lineRule="auto"/>
        <w:rPr>
          <w:rFonts w:ascii="Times New Roman" w:eastAsia="Calibri" w:hAnsi="Times New Roman" w:cs="Times New Roman"/>
          <w:b/>
          <w:color w:val="000000" w:themeColor="text1"/>
          <w:sz w:val="24"/>
          <w:szCs w:val="24"/>
        </w:rPr>
      </w:pPr>
    </w:p>
    <w:p w:rsidR="008717B1" w:rsidRPr="00AF5044" w:rsidRDefault="008717B1" w:rsidP="00283FE0">
      <w:pPr>
        <w:spacing w:after="0" w:line="360" w:lineRule="auto"/>
        <w:rPr>
          <w:rFonts w:ascii="Times New Roman" w:eastAsia="Calibri" w:hAnsi="Times New Roman" w:cs="Times New Roman"/>
          <w:b/>
          <w:color w:val="000000" w:themeColor="text1"/>
          <w:sz w:val="24"/>
          <w:szCs w:val="24"/>
        </w:rPr>
      </w:pPr>
    </w:p>
    <w:p w:rsidR="00B608E7" w:rsidRPr="00AF5044" w:rsidRDefault="00B608E7" w:rsidP="008717B1">
      <w:pPr>
        <w:spacing w:after="0" w:line="360" w:lineRule="auto"/>
        <w:ind w:left="708" w:firstLine="708"/>
        <w:rPr>
          <w:rFonts w:ascii="Times New Roman" w:eastAsia="Calibri" w:hAnsi="Times New Roman" w:cs="Times New Roman"/>
          <w:b/>
          <w:color w:val="000000" w:themeColor="text1"/>
          <w:sz w:val="24"/>
          <w:szCs w:val="24"/>
        </w:rPr>
      </w:pPr>
      <w:r w:rsidRPr="00AF5044">
        <w:rPr>
          <w:rFonts w:ascii="Times New Roman" w:eastAsia="Calibri" w:hAnsi="Times New Roman" w:cs="Times New Roman"/>
          <w:b/>
          <w:color w:val="000000" w:themeColor="text1"/>
          <w:sz w:val="24"/>
          <w:szCs w:val="24"/>
        </w:rPr>
        <w:lastRenderedPageBreak/>
        <w:t xml:space="preserve">Grafik </w:t>
      </w:r>
      <w:r w:rsidR="00153031" w:rsidRPr="00AF5044">
        <w:rPr>
          <w:rFonts w:ascii="Times New Roman" w:eastAsia="Calibri" w:hAnsi="Times New Roman" w:cs="Times New Roman"/>
          <w:b/>
          <w:color w:val="000000" w:themeColor="text1"/>
          <w:sz w:val="24"/>
          <w:szCs w:val="24"/>
        </w:rPr>
        <w:t>5</w:t>
      </w:r>
      <w:r w:rsidRPr="00AF5044">
        <w:rPr>
          <w:rFonts w:ascii="Times New Roman" w:eastAsia="Calibri" w:hAnsi="Times New Roman" w:cs="Times New Roman"/>
          <w:b/>
          <w:color w:val="000000" w:themeColor="text1"/>
          <w:sz w:val="24"/>
          <w:szCs w:val="24"/>
        </w:rPr>
        <w:t>: e-Ticarette En Çok Tercih Edilen Ödeme Meto</w:t>
      </w:r>
      <w:r w:rsidR="00012051" w:rsidRPr="00AF5044">
        <w:rPr>
          <w:rFonts w:ascii="Times New Roman" w:eastAsia="Calibri" w:hAnsi="Times New Roman" w:cs="Times New Roman"/>
          <w:b/>
          <w:color w:val="000000" w:themeColor="text1"/>
          <w:sz w:val="24"/>
          <w:szCs w:val="24"/>
        </w:rPr>
        <w:t>t</w:t>
      </w:r>
      <w:r w:rsidRPr="00AF5044">
        <w:rPr>
          <w:rFonts w:ascii="Times New Roman" w:eastAsia="Calibri" w:hAnsi="Times New Roman" w:cs="Times New Roman"/>
          <w:b/>
          <w:color w:val="000000" w:themeColor="text1"/>
          <w:sz w:val="24"/>
          <w:szCs w:val="24"/>
        </w:rPr>
        <w:t>ları</w:t>
      </w:r>
    </w:p>
    <w:p w:rsidR="00B608E7" w:rsidRPr="00AF5044" w:rsidRDefault="001C5BDC" w:rsidP="00DA4C64">
      <w:pPr>
        <w:spacing w:after="0" w:line="360" w:lineRule="auto"/>
        <w:ind w:firstLine="708"/>
        <w:jc w:val="center"/>
        <w:rPr>
          <w:rFonts w:ascii="Times New Roman" w:eastAsia="Calibri" w:hAnsi="Times New Roman" w:cs="Times New Roman"/>
          <w:color w:val="000000" w:themeColor="text1"/>
          <w:sz w:val="24"/>
          <w:szCs w:val="24"/>
        </w:rPr>
      </w:pPr>
      <w:r w:rsidRPr="00AF5044">
        <w:rPr>
          <w:rFonts w:ascii="Times New Roman" w:hAnsi="Times New Roman" w:cs="Times New Roman"/>
          <w:noProof/>
          <w:color w:val="000000" w:themeColor="text1"/>
          <w:lang w:eastAsia="tr-TR"/>
        </w:rPr>
        <w:drawing>
          <wp:inline distT="0" distB="0" distL="0" distR="0" wp14:anchorId="56F3BA12" wp14:editId="5F362D36">
            <wp:extent cx="4572000" cy="2857500"/>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3031" w:rsidRPr="00AF5044" w:rsidRDefault="00153031" w:rsidP="00153031">
      <w:pPr>
        <w:tabs>
          <w:tab w:val="left" w:pos="1020"/>
        </w:tabs>
        <w:spacing w:after="0" w:line="360" w:lineRule="auto"/>
        <w:jc w:val="both"/>
        <w:rPr>
          <w:rFonts w:ascii="Times New Roman" w:hAnsi="Times New Roman" w:cs="Times New Roman"/>
          <w:b/>
          <w:i/>
          <w:color w:val="000000" w:themeColor="text1"/>
          <w:sz w:val="20"/>
          <w:szCs w:val="20"/>
        </w:rPr>
      </w:pPr>
      <w:r w:rsidRPr="00AF5044">
        <w:rPr>
          <w:rFonts w:ascii="Times New Roman" w:hAnsi="Times New Roman" w:cs="Times New Roman"/>
          <w:noProof/>
          <w:color w:val="000000" w:themeColor="text1"/>
          <w:sz w:val="24"/>
          <w:szCs w:val="24"/>
          <w:lang w:eastAsia="tr-TR"/>
        </w:rPr>
        <w:t xml:space="preserve">           </w:t>
      </w:r>
      <w:r w:rsidR="00283FE0" w:rsidRPr="00AF5044">
        <w:rPr>
          <w:rFonts w:ascii="Times New Roman" w:hAnsi="Times New Roman" w:cs="Times New Roman"/>
          <w:noProof/>
          <w:color w:val="000000" w:themeColor="text1"/>
          <w:sz w:val="24"/>
          <w:szCs w:val="24"/>
          <w:lang w:eastAsia="tr-TR"/>
        </w:rPr>
        <w:tab/>
      </w:r>
      <w:r w:rsidR="00283FE0" w:rsidRPr="00AF5044">
        <w:rPr>
          <w:rFonts w:ascii="Times New Roman" w:hAnsi="Times New Roman" w:cs="Times New Roman"/>
          <w:noProof/>
          <w:color w:val="000000" w:themeColor="text1"/>
          <w:sz w:val="24"/>
          <w:szCs w:val="24"/>
          <w:lang w:eastAsia="tr-TR"/>
        </w:rPr>
        <w:tab/>
      </w:r>
      <w:r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b/>
          <w:i/>
          <w:color w:val="000000" w:themeColor="text1"/>
          <w:sz w:val="20"/>
          <w:szCs w:val="20"/>
        </w:rPr>
        <w:t>Kaynak: Global B2C Ecommerce Report 2016</w:t>
      </w:r>
    </w:p>
    <w:p w:rsidR="00627065" w:rsidRPr="00AF5044" w:rsidRDefault="00627065" w:rsidP="0015303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2015 yılında ABD’de yapılan e-ticaret harcamalarının %72’si kişisel bilgisayarlarla, %15’i akıllı telefonlarla ve %13’ü tabletlerle yapılmıştır. Ülkedeki KOBİ’lerin %72’si ise elektronik ortamda satış yapmaktadır.</w:t>
      </w:r>
      <w:r w:rsidRPr="00AF5044">
        <w:rPr>
          <w:rFonts w:ascii="Times New Roman" w:hAnsi="Times New Roman" w:cs="Times New Roman"/>
          <w:noProof/>
          <w:color w:val="000000" w:themeColor="text1"/>
          <w:vertAlign w:val="superscript"/>
          <w:lang w:eastAsia="tr-TR"/>
        </w:rPr>
        <w:footnoteReference w:id="7"/>
      </w:r>
    </w:p>
    <w:p w:rsidR="00B608E7" w:rsidRPr="00AF5044" w:rsidRDefault="00943E1E" w:rsidP="0015303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ABD’nin sınır ötesi satışlarda küresel çapta önemli bir aktör olduğu bilinirken, ABD’li tüketicilerin; </w:t>
      </w:r>
      <w:r w:rsidR="00B608E7" w:rsidRPr="00AF5044">
        <w:rPr>
          <w:rFonts w:ascii="Times New Roman" w:hAnsi="Times New Roman" w:cs="Times New Roman"/>
          <w:noProof/>
          <w:color w:val="000000" w:themeColor="text1"/>
          <w:sz w:val="24"/>
          <w:szCs w:val="24"/>
          <w:lang w:eastAsia="tr-TR"/>
        </w:rPr>
        <w:t>ülkenin tüketicilerin ihtiyaçlarını karşılamada yeterli olması, tüketicilerin hiç sınır ötesi alışveriş yapmamış olmaları, iadelerin zor ve maliyetli olacağı</w:t>
      </w:r>
      <w:r w:rsidR="00E06EA2" w:rsidRPr="00AF5044">
        <w:rPr>
          <w:rFonts w:ascii="Times New Roman" w:hAnsi="Times New Roman" w:cs="Times New Roman"/>
          <w:noProof/>
          <w:color w:val="000000" w:themeColor="text1"/>
          <w:sz w:val="24"/>
          <w:szCs w:val="24"/>
          <w:lang w:eastAsia="tr-TR"/>
        </w:rPr>
        <w:t xml:space="preserve"> ile</w:t>
      </w:r>
      <w:r w:rsidR="00B608E7" w:rsidRPr="00AF5044">
        <w:rPr>
          <w:rFonts w:ascii="Times New Roman" w:hAnsi="Times New Roman" w:cs="Times New Roman"/>
          <w:noProof/>
          <w:color w:val="000000" w:themeColor="text1"/>
          <w:sz w:val="24"/>
          <w:szCs w:val="24"/>
          <w:lang w:eastAsia="tr-TR"/>
        </w:rPr>
        <w:t xml:space="preserve"> dağıtımın uzun süreceğinin düşünülmesi ve yabancı sitelere güvenilmemesi </w:t>
      </w:r>
      <w:r w:rsidRPr="00AF5044">
        <w:rPr>
          <w:rFonts w:ascii="Times New Roman" w:hAnsi="Times New Roman" w:cs="Times New Roman"/>
          <w:noProof/>
          <w:color w:val="000000" w:themeColor="text1"/>
          <w:sz w:val="24"/>
          <w:szCs w:val="24"/>
          <w:lang w:eastAsia="tr-TR"/>
        </w:rPr>
        <w:t>gibi nedenlerle sınır ötesi alışveriş yapmaktan çekindikleri belirtilmektedir.</w:t>
      </w:r>
      <w:r w:rsidRPr="00AF5044">
        <w:rPr>
          <w:rStyle w:val="DipnotBavurusu"/>
          <w:rFonts w:ascii="Times New Roman" w:hAnsi="Times New Roman" w:cs="Times New Roman"/>
          <w:noProof/>
          <w:color w:val="000000" w:themeColor="text1"/>
          <w:sz w:val="24"/>
          <w:szCs w:val="24"/>
          <w:lang w:eastAsia="tr-TR"/>
        </w:rPr>
        <w:footnoteReference w:id="8"/>
      </w:r>
      <w:r w:rsidR="00B608E7" w:rsidRPr="00AF5044">
        <w:rPr>
          <w:rFonts w:ascii="Times New Roman" w:hAnsi="Times New Roman" w:cs="Times New Roman"/>
          <w:noProof/>
          <w:color w:val="000000" w:themeColor="text1"/>
          <w:sz w:val="24"/>
          <w:szCs w:val="24"/>
          <w:lang w:eastAsia="tr-TR"/>
        </w:rPr>
        <w:t xml:space="preserve"> Tüketicilerin sınır ötesi e-ticaret yapmalarını teşvik eden unsurlar da sırasıyla</w:t>
      </w:r>
      <w:r w:rsidR="004619B4" w:rsidRPr="00AF5044">
        <w:rPr>
          <w:rFonts w:ascii="Times New Roman" w:hAnsi="Times New Roman" w:cs="Times New Roman"/>
          <w:noProof/>
          <w:color w:val="000000" w:themeColor="text1"/>
          <w:sz w:val="24"/>
          <w:szCs w:val="24"/>
          <w:lang w:eastAsia="tr-TR"/>
        </w:rPr>
        <w:t>;</w:t>
      </w:r>
      <w:r w:rsidR="00B608E7" w:rsidRPr="00AF5044">
        <w:rPr>
          <w:rFonts w:ascii="Times New Roman" w:hAnsi="Times New Roman" w:cs="Times New Roman"/>
          <w:noProof/>
          <w:color w:val="000000" w:themeColor="text1"/>
          <w:sz w:val="24"/>
          <w:szCs w:val="24"/>
          <w:lang w:eastAsia="tr-TR"/>
        </w:rPr>
        <w:t xml:space="preserve"> cazip teklifler, daha kaliteli ürünlere erişebilme imkanı, daha çok çeşit ve güven olarak sıralanmıştır. Sınır ötesi e-ticaret işlemlerinde ürün kategorilerine bakıldığında</w:t>
      </w:r>
      <w:r w:rsidR="004619B4" w:rsidRPr="00AF5044">
        <w:rPr>
          <w:rFonts w:ascii="Times New Roman" w:hAnsi="Times New Roman" w:cs="Times New Roman"/>
          <w:noProof/>
          <w:color w:val="000000" w:themeColor="text1"/>
          <w:sz w:val="24"/>
          <w:szCs w:val="24"/>
          <w:lang w:eastAsia="tr-TR"/>
        </w:rPr>
        <w:t xml:space="preserve"> ise</w:t>
      </w:r>
      <w:r w:rsidR="00B608E7" w:rsidRPr="00AF5044">
        <w:rPr>
          <w:rFonts w:ascii="Times New Roman" w:hAnsi="Times New Roman" w:cs="Times New Roman"/>
          <w:noProof/>
          <w:color w:val="000000" w:themeColor="text1"/>
          <w:sz w:val="24"/>
          <w:szCs w:val="24"/>
          <w:lang w:eastAsia="tr-TR"/>
        </w:rPr>
        <w:t xml:space="preserve"> ayakkabı ve giyim eşyaları, kitap, CD, DVD, dijital kameralar ilk sıralarda yer almaktadır. </w:t>
      </w:r>
    </w:p>
    <w:p w:rsidR="00627065" w:rsidRPr="00AF5044" w:rsidRDefault="00627065" w:rsidP="0015303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ABD Hükümeti’nin, ülkedeki firmaların (özellikle KOBİ tipindeki işletmelerin) sınır ötesi satış kanalları ile buluşabilmesi ve bu sayede ülkenin genel ihracat performansının daha da iyileştirilebilmesi amacıyla ulusal bazda muhtelif çalışmalar yürüttüğü bilinmektedir. Bu çalışmalar ekseninde, 2014 yılında Amerikan Ticaret Bakanlığı ile e-ticaret şirketi eBay arasında “Amerika’nın ticaretini ve yatırımlarını daha da artırma” gayesi güden bir ortaklık anlaşması imzalanmıştır. Bahse konu ortaklık anlaşmasının, bilhassa KOBİ tipindeki Amerikan işletmelerinin </w:t>
      </w:r>
      <w:r w:rsidRPr="00AF5044">
        <w:rPr>
          <w:rFonts w:ascii="Times New Roman" w:hAnsi="Times New Roman" w:cs="Times New Roman"/>
          <w:noProof/>
          <w:color w:val="000000" w:themeColor="text1"/>
          <w:sz w:val="24"/>
          <w:szCs w:val="24"/>
          <w:lang w:eastAsia="tr-TR"/>
        </w:rPr>
        <w:lastRenderedPageBreak/>
        <w:t xml:space="preserve">daha fazla mal ve hizmet satabilmelerini hızlandırma amacında olduğu belirtilmiştir. Bu sayede, </w:t>
      </w:r>
      <w:r w:rsidRPr="00AF5044">
        <w:rPr>
          <w:rFonts w:ascii="Times New Roman" w:hAnsi="Times New Roman" w:cs="Times New Roman"/>
          <w:b/>
          <w:noProof/>
          <w:color w:val="000000" w:themeColor="text1"/>
          <w:sz w:val="24"/>
          <w:szCs w:val="24"/>
          <w:lang w:eastAsia="tr-TR"/>
        </w:rPr>
        <w:t>Amerikan KOBİ’lerinin müşteri portföylerini yerelden küresele doğru genişletmeleri için gerekli dijital imkânların sunulabileceği değerlendirilmiştir</w:t>
      </w:r>
      <w:r w:rsidRPr="00AF5044">
        <w:rPr>
          <w:rFonts w:ascii="Times New Roman" w:hAnsi="Times New Roman" w:cs="Times New Roman"/>
          <w:noProof/>
          <w:color w:val="000000" w:themeColor="text1"/>
          <w:sz w:val="24"/>
          <w:szCs w:val="24"/>
          <w:lang w:eastAsia="tr-TR"/>
        </w:rPr>
        <w:t>. eBay platformunun ödeme işlemleri ve sevkiyat gibi alanlarda sunmakta olduğu inovatif hizmetlerin, bu tip işletmelerin küresel pazarlara entegre olmada karşılaşabilecekleri temel sorunları ortadan kaldırabileceği ifade edilmiştir.</w:t>
      </w:r>
    </w:p>
    <w:p w:rsidR="002909E1" w:rsidRPr="00AF5044" w:rsidRDefault="002909E1" w:rsidP="002909E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ABD örneği üzerinden sınır ötesi e-ticaret satışı yapacak firmalara yönelik çeşitli somut önerilerin ortaya konması mümkündür. Bu bağlamda; küresel ölçekli faaliyet yapabilen bir partner edinmek, risk yönetimini iyi idare etmek, çeşitli para birimleri üzerinden işlem yapmaya olanak tanımak ve kartlı ödeme sistemlerine entegrasyon için gerekli adımları atmak, </w:t>
      </w:r>
      <w:r w:rsidR="009A61C1" w:rsidRPr="00AF5044">
        <w:rPr>
          <w:rFonts w:ascii="Times New Roman" w:hAnsi="Times New Roman" w:cs="Times New Roman"/>
          <w:noProof/>
          <w:color w:val="000000" w:themeColor="text1"/>
          <w:sz w:val="24"/>
          <w:szCs w:val="24"/>
          <w:lang w:eastAsia="tr-TR"/>
        </w:rPr>
        <w:t>çevrimiçi</w:t>
      </w:r>
      <w:r w:rsidRPr="00AF5044">
        <w:rPr>
          <w:rFonts w:ascii="Times New Roman" w:hAnsi="Times New Roman" w:cs="Times New Roman"/>
          <w:noProof/>
          <w:color w:val="000000" w:themeColor="text1"/>
          <w:sz w:val="24"/>
          <w:szCs w:val="24"/>
          <w:lang w:eastAsia="tr-TR"/>
        </w:rPr>
        <w:t xml:space="preserve"> araçlar üzerinden sınır ötesi mal ve hizmet ihracında en temel başarı koşulları olarak ifade edilebilir.</w:t>
      </w:r>
    </w:p>
    <w:p w:rsidR="00627065" w:rsidRPr="00AF5044" w:rsidRDefault="00627065" w:rsidP="0015303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Payvision tarafından gerçekleştirilmiş bir çalışmaya katılmış ABD’li sınır ötesi e-ticaret firmalarının %45’i standart taşıma kanallarını (FedEx ve DHL gibi aracılar), %29’u daha büyük ölçekte mal taşıyabilen nakliye forwarding kanallarını, geriye kalan %26’sı ise küresel ölçekte erişilebilir bir web platformu işletme yolunu tercih ettiğini belirtmiştir. Söz konusu web platformu işleten e-ticaret firmalarının dağıtım yöntemlerine bakıldığında ise; ülkeleri dışında bulunan bir depo üzerinden dağıtım işlemi yapanların toplam içerisinde %21, yerleşik bulunulan ana ülkeden dağıtım emrini verenlerin %12 ve bahse konu emirleri yerel mağazalardan sağlayanların ise %5 paya sahip olduğu görülmektedir.</w:t>
      </w:r>
    </w:p>
    <w:p w:rsidR="00627065" w:rsidRPr="00AF5044" w:rsidRDefault="00627065" w:rsidP="0015303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Kuzey Amerika Bölgesi’nde faaliyet gösteren büyük e-ticaret firmalarının münferit lojistik çözümleri incelendiğinde de, bu alanda hangi unsurların ön plana çıktığına veya firmaların hangi koşullar için yatırım yapması gerektiğine yönelik çeşitli çıkarımlar yapılabilir. Örneğin Amazon firmasının genel lojistik işleyişine göz atıldığında; firmanın ‘brick-and-mortar’ olarak tabir edilen geleneksel fiziki mağazalara sahip olmadığı dikkat çekmektedir. Bunun yerine Amazon, ‘bulk warehouse’ olarak adlandırılan toptan depolama merkezleri alanında yatırım yapmakta, bahse konu depolama merkezlerini de mümkün olduğunca geniş ölçeklere yaymaya gayret etmektedir. Bu durum, şirketin orta ölçekli dağıtım merkezlerinden fazla sayıda inşa etmek yerine, daha az sayıda ancak büyük kapasitelerde depolama merkezlerine yatırım yapmakta olduğuna işaret etmektedir.</w:t>
      </w:r>
    </w:p>
    <w:p w:rsidR="00627065" w:rsidRPr="00AF5044" w:rsidRDefault="00627065" w:rsidP="00153031">
      <w:pPr>
        <w:spacing w:before="120" w:after="120" w:line="360" w:lineRule="auto"/>
        <w:jc w:val="both"/>
        <w:rPr>
          <w:rFonts w:ascii="Times New Roman" w:hAnsi="Times New Roman" w:cs="Times New Roman"/>
          <w:noProof/>
          <w:color w:val="000000" w:themeColor="text1"/>
          <w:sz w:val="24"/>
          <w:szCs w:val="24"/>
          <w:vertAlign w:val="superscript"/>
          <w:lang w:eastAsia="tr-TR"/>
        </w:rPr>
      </w:pPr>
      <w:r w:rsidRPr="00AF5044">
        <w:rPr>
          <w:rFonts w:ascii="Times New Roman" w:hAnsi="Times New Roman" w:cs="Times New Roman"/>
          <w:noProof/>
          <w:color w:val="000000" w:themeColor="text1"/>
          <w:sz w:val="24"/>
          <w:szCs w:val="24"/>
          <w:lang w:eastAsia="tr-TR"/>
        </w:rPr>
        <w:t>ABD, Dünya Bankası’nın 2016 yılı Lojistik Performans Endeksinde 10. sırada yer almaktadır.</w:t>
      </w:r>
      <w:r w:rsidRPr="00AF5044">
        <w:rPr>
          <w:rFonts w:ascii="Times New Roman" w:hAnsi="Times New Roman" w:cs="Times New Roman"/>
          <w:noProof/>
          <w:color w:val="000000" w:themeColor="text1"/>
          <w:vertAlign w:val="superscript"/>
          <w:lang w:eastAsia="tr-TR"/>
        </w:rPr>
        <w:footnoteReference w:id="9"/>
      </w:r>
      <w:r w:rsidRPr="00AF5044">
        <w:rPr>
          <w:rFonts w:ascii="Times New Roman" w:hAnsi="Times New Roman" w:cs="Times New Roman"/>
          <w:noProof/>
          <w:color w:val="000000" w:themeColor="text1"/>
          <w:sz w:val="24"/>
          <w:szCs w:val="24"/>
          <w:vertAlign w:val="superscript"/>
          <w:lang w:eastAsia="tr-TR"/>
        </w:rPr>
        <w:t xml:space="preserve"> </w:t>
      </w:r>
    </w:p>
    <w:p w:rsidR="00627065" w:rsidRPr="00AF5044" w:rsidRDefault="00627065" w:rsidP="00153031">
      <w:pPr>
        <w:pStyle w:val="Balk2"/>
        <w:spacing w:before="120" w:after="120"/>
        <w:ind w:left="573" w:hanging="289"/>
        <w:rPr>
          <w:rFonts w:ascii="Times New Roman" w:hAnsi="Times New Roman" w:cs="Times New Roman"/>
          <w:noProof/>
          <w:color w:val="000000" w:themeColor="text1"/>
          <w:lang w:eastAsia="tr-TR"/>
        </w:rPr>
      </w:pPr>
      <w:bookmarkStart w:id="8" w:name="_Toc470790018"/>
      <w:r w:rsidRPr="00AF5044">
        <w:rPr>
          <w:rFonts w:ascii="Times New Roman" w:hAnsi="Times New Roman" w:cs="Times New Roman"/>
          <w:noProof/>
          <w:color w:val="000000" w:themeColor="text1"/>
          <w:lang w:eastAsia="tr-TR"/>
        </w:rPr>
        <w:lastRenderedPageBreak/>
        <w:t>Avrupa Birliği</w:t>
      </w:r>
      <w:bookmarkEnd w:id="8"/>
    </w:p>
    <w:p w:rsidR="00A6490A" w:rsidRPr="00AF5044" w:rsidRDefault="00155CC4" w:rsidP="00155CC4">
      <w:pPr>
        <w:spacing w:after="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Ecommerce Europe tarafından yayınlanan “Global B2C E-commerce Report 2016” ve “European B2C E-commerce Report 2016”ya göre 2015 yılında B2C e-ticaretin hacmi Avrupa’da %13,3 oranında artarak 505 milyar dolara ulaşmış olup, 2016 yılında %12 artarak yaklaşık 566 milyar dolar olması beklenmektedir. AB</w:t>
      </w:r>
      <w:r w:rsidR="00A6490A"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28</w:t>
      </w:r>
      <w:r w:rsidR="00A6490A"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ülkelerinde ise bu değer 2015 yılında %13,4 artarak yaklaşık 452 milyar dolara ulaşmıştır. Aynı dönemde bölgenin perakende ticaret hacmi ise %1 oranında büyümüştür.</w:t>
      </w:r>
    </w:p>
    <w:p w:rsidR="00A6490A" w:rsidRPr="00AF5044" w:rsidRDefault="00A6490A" w:rsidP="00155CC4">
      <w:pPr>
        <w:spacing w:after="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AB ülkeleri e-ticaret hacimleri bakımından sıralandığında (Tablo 5); ilk üç sırada 174,3 milyar dolar ile İngiltere, 72 milyar dolar ile Fransa ve 66,2 milyar dolar ile Almanya yer almaktadır.</w:t>
      </w:r>
    </w:p>
    <w:p w:rsidR="00A6490A" w:rsidRPr="00AF5044" w:rsidRDefault="00A6490A" w:rsidP="00A6490A">
      <w:pPr>
        <w:spacing w:after="0" w:line="360" w:lineRule="auto"/>
        <w:jc w:val="both"/>
        <w:rPr>
          <w:rFonts w:ascii="Times New Roman" w:hAnsi="Times New Roman" w:cs="Times New Roman"/>
          <w:b/>
          <w:color w:val="000000" w:themeColor="text1"/>
          <w:sz w:val="24"/>
          <w:szCs w:val="24"/>
        </w:rPr>
      </w:pPr>
      <w:r w:rsidRPr="00AF5044">
        <w:rPr>
          <w:rFonts w:ascii="Times New Roman" w:hAnsi="Times New Roman" w:cs="Times New Roman"/>
          <w:b/>
          <w:color w:val="000000" w:themeColor="text1"/>
          <w:sz w:val="24"/>
          <w:szCs w:val="24"/>
        </w:rPr>
        <w:t>Tablo 5:  İlk 10 AB Ülkesi</w:t>
      </w:r>
    </w:p>
    <w:tbl>
      <w:tblPr>
        <w:tblStyle w:val="TabloKlavuzu1"/>
        <w:tblW w:w="0" w:type="auto"/>
        <w:tblLook w:val="04A0" w:firstRow="1" w:lastRow="0" w:firstColumn="1" w:lastColumn="0" w:noHBand="0" w:noVBand="1"/>
      </w:tblPr>
      <w:tblGrid>
        <w:gridCol w:w="4531"/>
        <w:gridCol w:w="4531"/>
      </w:tblGrid>
      <w:tr w:rsidR="00CD6403" w:rsidRPr="00AF5044" w:rsidTr="00346239">
        <w:tc>
          <w:tcPr>
            <w:tcW w:w="9062" w:type="dxa"/>
            <w:gridSpan w:val="2"/>
          </w:tcPr>
          <w:p w:rsidR="00A6490A" w:rsidRPr="00AF5044" w:rsidRDefault="00A6490A" w:rsidP="009A325D">
            <w:pPr>
              <w:spacing w:line="360" w:lineRule="auto"/>
              <w:jc w:val="center"/>
              <w:rPr>
                <w:rFonts w:ascii="Times New Roman" w:hAnsi="Times New Roman" w:cs="Times New Roman"/>
                <w:b/>
                <w:color w:val="000000" w:themeColor="text1"/>
                <w:sz w:val="24"/>
                <w:szCs w:val="24"/>
              </w:rPr>
            </w:pPr>
            <w:r w:rsidRPr="00AF5044">
              <w:rPr>
                <w:rFonts w:ascii="Times New Roman" w:hAnsi="Times New Roman" w:cs="Times New Roman"/>
                <w:b/>
                <w:color w:val="000000" w:themeColor="text1"/>
                <w:sz w:val="24"/>
                <w:szCs w:val="24"/>
              </w:rPr>
              <w:t xml:space="preserve">B2C e-Ticaret Alanında ilk 10 AB Ülkesi </w:t>
            </w:r>
          </w:p>
        </w:tc>
      </w:tr>
      <w:tr w:rsidR="00CD6403" w:rsidRPr="00AF5044" w:rsidTr="00346239">
        <w:trPr>
          <w:trHeight w:val="289"/>
        </w:trPr>
        <w:tc>
          <w:tcPr>
            <w:tcW w:w="4531" w:type="dxa"/>
          </w:tcPr>
          <w:p w:rsidR="00A6490A" w:rsidRPr="00AF5044" w:rsidRDefault="00A6490A" w:rsidP="004F4439">
            <w:pPr>
              <w:numPr>
                <w:ilvl w:val="0"/>
                <w:numId w:val="11"/>
              </w:numPr>
              <w:spacing w:line="360" w:lineRule="auto"/>
              <w:contextualSpacing/>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İngiltere (174,3 milyar dolar)</w:t>
            </w:r>
          </w:p>
        </w:tc>
        <w:tc>
          <w:tcPr>
            <w:tcW w:w="4531" w:type="dxa"/>
          </w:tcPr>
          <w:p w:rsidR="00A6490A" w:rsidRPr="00AF5044" w:rsidRDefault="00A6490A" w:rsidP="004F4439">
            <w:pPr>
              <w:spacing w:line="360" w:lineRule="auto"/>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6. İtalya (18,4 milyar dolar)</w:t>
            </w:r>
          </w:p>
        </w:tc>
      </w:tr>
      <w:tr w:rsidR="00CD6403" w:rsidRPr="00AF5044" w:rsidTr="00346239">
        <w:tc>
          <w:tcPr>
            <w:tcW w:w="4531" w:type="dxa"/>
          </w:tcPr>
          <w:p w:rsidR="00A6490A" w:rsidRPr="00AF5044" w:rsidRDefault="00A6490A" w:rsidP="004F4439">
            <w:pPr>
              <w:numPr>
                <w:ilvl w:val="0"/>
                <w:numId w:val="11"/>
              </w:numPr>
              <w:spacing w:line="360" w:lineRule="auto"/>
              <w:contextualSpacing/>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Fransa (72 milyar dolar)</w:t>
            </w:r>
          </w:p>
        </w:tc>
        <w:tc>
          <w:tcPr>
            <w:tcW w:w="4531" w:type="dxa"/>
          </w:tcPr>
          <w:p w:rsidR="00A6490A" w:rsidRPr="00AF5044" w:rsidRDefault="00A6490A" w:rsidP="004F4439">
            <w:pPr>
              <w:spacing w:line="360" w:lineRule="auto"/>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7. Hollanda (17,8 milyar dolar)</w:t>
            </w:r>
          </w:p>
        </w:tc>
      </w:tr>
      <w:tr w:rsidR="00CD6403" w:rsidRPr="00AF5044" w:rsidTr="00346239">
        <w:tc>
          <w:tcPr>
            <w:tcW w:w="4531" w:type="dxa"/>
          </w:tcPr>
          <w:p w:rsidR="00A6490A" w:rsidRPr="00AF5044" w:rsidRDefault="00A6490A" w:rsidP="004F4439">
            <w:pPr>
              <w:numPr>
                <w:ilvl w:val="0"/>
                <w:numId w:val="11"/>
              </w:numPr>
              <w:spacing w:line="360" w:lineRule="auto"/>
              <w:contextualSpacing/>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Almanya (66,2 milyar dolar)</w:t>
            </w:r>
          </w:p>
        </w:tc>
        <w:tc>
          <w:tcPr>
            <w:tcW w:w="4531" w:type="dxa"/>
          </w:tcPr>
          <w:p w:rsidR="00A6490A" w:rsidRPr="00AF5044" w:rsidRDefault="00A6490A" w:rsidP="004F4439">
            <w:pPr>
              <w:spacing w:line="360" w:lineRule="auto"/>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8. Danimarka (13 milyar dolar)</w:t>
            </w:r>
          </w:p>
        </w:tc>
      </w:tr>
      <w:tr w:rsidR="00CD6403" w:rsidRPr="00AF5044" w:rsidTr="00346239">
        <w:tc>
          <w:tcPr>
            <w:tcW w:w="4531" w:type="dxa"/>
          </w:tcPr>
          <w:p w:rsidR="00A6490A" w:rsidRPr="00AF5044" w:rsidRDefault="00A6490A" w:rsidP="004F4439">
            <w:pPr>
              <w:numPr>
                <w:ilvl w:val="0"/>
                <w:numId w:val="11"/>
              </w:numPr>
              <w:spacing w:line="360" w:lineRule="auto"/>
              <w:contextualSpacing/>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Rusya (22,7 milyar dolar)</w:t>
            </w:r>
          </w:p>
        </w:tc>
        <w:tc>
          <w:tcPr>
            <w:tcW w:w="4531" w:type="dxa"/>
          </w:tcPr>
          <w:p w:rsidR="00A6490A" w:rsidRPr="00AF5044" w:rsidRDefault="00A6490A" w:rsidP="004F4439">
            <w:pPr>
              <w:spacing w:line="360" w:lineRule="auto"/>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9. İsveç (10,8 milyar dolar)</w:t>
            </w:r>
          </w:p>
        </w:tc>
      </w:tr>
      <w:tr w:rsidR="00CD6403" w:rsidRPr="00AF5044" w:rsidTr="00346239">
        <w:tc>
          <w:tcPr>
            <w:tcW w:w="4531" w:type="dxa"/>
          </w:tcPr>
          <w:p w:rsidR="00A6490A" w:rsidRPr="00AF5044" w:rsidRDefault="00A6490A" w:rsidP="004F4439">
            <w:pPr>
              <w:numPr>
                <w:ilvl w:val="0"/>
                <w:numId w:val="11"/>
              </w:numPr>
              <w:spacing w:line="360" w:lineRule="auto"/>
              <w:contextualSpacing/>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İspanya (20,1 milyar dolar)</w:t>
            </w:r>
          </w:p>
        </w:tc>
        <w:tc>
          <w:tcPr>
            <w:tcW w:w="4531" w:type="dxa"/>
          </w:tcPr>
          <w:p w:rsidR="00A6490A" w:rsidRPr="00AF5044" w:rsidRDefault="00A6490A" w:rsidP="004F4439">
            <w:pPr>
              <w:spacing w:line="360" w:lineRule="auto"/>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10. İsviçre (9,4 milyar dolar)</w:t>
            </w:r>
          </w:p>
        </w:tc>
      </w:tr>
    </w:tbl>
    <w:p w:rsidR="00A6490A" w:rsidRPr="00AF5044" w:rsidRDefault="00A6490A" w:rsidP="00A6490A">
      <w:pPr>
        <w:tabs>
          <w:tab w:val="left" w:pos="1020"/>
        </w:tabs>
        <w:spacing w:after="0" w:line="360" w:lineRule="auto"/>
        <w:jc w:val="both"/>
        <w:rPr>
          <w:rFonts w:ascii="Times New Roman" w:hAnsi="Times New Roman" w:cs="Times New Roman"/>
          <w:b/>
          <w:i/>
          <w:color w:val="000000" w:themeColor="text1"/>
          <w:sz w:val="20"/>
          <w:szCs w:val="20"/>
        </w:rPr>
      </w:pPr>
      <w:r w:rsidRPr="00AF5044">
        <w:rPr>
          <w:rFonts w:ascii="Times New Roman" w:hAnsi="Times New Roman" w:cs="Times New Roman"/>
          <w:b/>
          <w:i/>
          <w:color w:val="000000" w:themeColor="text1"/>
          <w:sz w:val="20"/>
          <w:szCs w:val="20"/>
        </w:rPr>
        <w:t>Kaynak: Global B2C Ecommerce Report 2016</w:t>
      </w:r>
    </w:p>
    <w:p w:rsidR="00155CC4" w:rsidRPr="00AF5044" w:rsidRDefault="00155CC4" w:rsidP="002B7E00">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Ayrıca bölgede doğrudan ya da dolaylı olarak e-ticaret yoluyla yaratılan iş sayısı 2,5 milyonu, çevrimiçi işletmelerin sayısı 750 bini ve yıllık gönderilen paket sayısı 4 milyarı geçmiştir. Bölgede çevrimiçi perakendenin toplam perakende sektörü içindeki payının ise %8 olduğu tahmin edilmektedir.</w:t>
      </w:r>
    </w:p>
    <w:p w:rsidR="00155CC4" w:rsidRPr="00AF5044" w:rsidRDefault="00155CC4" w:rsidP="002B7E00">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Her ne kadar e-ticaret perakende sektörünün itici gücü konumundaysa da, henüz potansiyeli tam olarak kullanıl</w:t>
      </w:r>
      <w:r w:rsidR="004B7E37" w:rsidRPr="00AF5044">
        <w:rPr>
          <w:rFonts w:ascii="Times New Roman" w:hAnsi="Times New Roman" w:cs="Times New Roman"/>
          <w:noProof/>
          <w:color w:val="000000" w:themeColor="text1"/>
          <w:sz w:val="24"/>
          <w:szCs w:val="24"/>
          <w:lang w:eastAsia="tr-TR"/>
        </w:rPr>
        <w:t>a</w:t>
      </w:r>
      <w:r w:rsidRPr="00AF5044">
        <w:rPr>
          <w:rFonts w:ascii="Times New Roman" w:hAnsi="Times New Roman" w:cs="Times New Roman"/>
          <w:noProof/>
          <w:color w:val="000000" w:themeColor="text1"/>
          <w:sz w:val="24"/>
          <w:szCs w:val="24"/>
          <w:lang w:eastAsia="tr-TR"/>
        </w:rPr>
        <w:t>mamaktadır. Avrupalı internet kullanıcılarının ancak %57’si çevrimiçi alışveriş yapmakta, KOBİ’lerin %16’sı çevrimiçi satış yapmakta ve %7,5’i sınır ötesi satış yapmaktadır.</w:t>
      </w:r>
    </w:p>
    <w:p w:rsidR="00155CC4" w:rsidRPr="00AF5044" w:rsidRDefault="00155CC4" w:rsidP="002B7E00">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Eurostat verilerine göre, 2015 yılında AB</w:t>
      </w:r>
      <w:r w:rsidR="00A6490A"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28</w:t>
      </w:r>
      <w:r w:rsidR="00A6490A"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ülkelerinde sınır ötesi e-ticaret kanalıyla alışveriş yapanların or</w:t>
      </w:r>
      <w:r w:rsidR="004619B4" w:rsidRPr="00AF5044">
        <w:rPr>
          <w:rFonts w:ascii="Times New Roman" w:hAnsi="Times New Roman" w:cs="Times New Roman"/>
          <w:noProof/>
          <w:color w:val="000000" w:themeColor="text1"/>
          <w:sz w:val="24"/>
          <w:szCs w:val="24"/>
          <w:lang w:eastAsia="tr-TR"/>
        </w:rPr>
        <w:t>anı 2013 yılına göre %33 artarak</w:t>
      </w:r>
      <w:r w:rsidR="00505D38"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%16 olmuştur. En fazla sınır ötesi e-ticaret ile alım yapan ülke %44 ile Avusturya, en az yapan ülke ise %4 ile Polonya olmuştur.</w:t>
      </w:r>
    </w:p>
    <w:p w:rsidR="00627065" w:rsidRPr="00AF5044" w:rsidRDefault="00627065" w:rsidP="002B7E00">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Avrupa Komisyonu, malların, kişilerin, hizmetlerin ve sermayenin serbest dolaşımının sağlanacağı, vatandaşların ve işletmelerin sorunsuz ve adil şekilde çevrimiçi mallara ve hizmetlere ulaşabilecekleri Dijital Tek Pazarın oluşturulması stratejisi ile;</w:t>
      </w:r>
    </w:p>
    <w:p w:rsidR="008717B1" w:rsidRPr="00AF5044" w:rsidRDefault="008717B1" w:rsidP="002B7E00">
      <w:pPr>
        <w:spacing w:before="120" w:after="120" w:line="360" w:lineRule="auto"/>
        <w:jc w:val="both"/>
        <w:rPr>
          <w:rFonts w:ascii="Times New Roman" w:hAnsi="Times New Roman" w:cs="Times New Roman"/>
          <w:noProof/>
          <w:color w:val="000000" w:themeColor="text1"/>
          <w:sz w:val="24"/>
          <w:szCs w:val="24"/>
          <w:lang w:eastAsia="tr-TR"/>
        </w:rPr>
      </w:pPr>
    </w:p>
    <w:p w:rsidR="00627065" w:rsidRPr="00AF5044" w:rsidRDefault="00627065" w:rsidP="00800277">
      <w:pPr>
        <w:pStyle w:val="ListeParagraf"/>
        <w:numPr>
          <w:ilvl w:val="0"/>
          <w:numId w:val="4"/>
        </w:numPr>
        <w:spacing w:after="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lastRenderedPageBreak/>
        <w:t>Ortak AB veri koruma kurallarına ilişkin müzakerelerin hızlıca sonuçlandırılmasını,</w:t>
      </w:r>
    </w:p>
    <w:p w:rsidR="00627065" w:rsidRPr="00AF5044" w:rsidRDefault="00627065" w:rsidP="00800277">
      <w:pPr>
        <w:pStyle w:val="ListeParagraf"/>
        <w:numPr>
          <w:ilvl w:val="0"/>
          <w:numId w:val="4"/>
        </w:numPr>
        <w:spacing w:after="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Çevrimiçi satın almalara yönelik tüketici kurallarının sadeleştirilmesini,</w:t>
      </w:r>
    </w:p>
    <w:p w:rsidR="00627065" w:rsidRPr="00AF5044" w:rsidRDefault="00627065" w:rsidP="00800277">
      <w:pPr>
        <w:pStyle w:val="ListeParagraf"/>
        <w:numPr>
          <w:ilvl w:val="0"/>
          <w:numId w:val="4"/>
        </w:numPr>
        <w:spacing w:after="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Yenilikçi/inovatörlerin kendi şirketlerini kurmalarının kolaylaştırılmasını,</w:t>
      </w:r>
    </w:p>
    <w:p w:rsidR="00627065" w:rsidRPr="00AF5044" w:rsidRDefault="00627065" w:rsidP="00800277">
      <w:pPr>
        <w:pStyle w:val="ListeParagraf"/>
        <w:numPr>
          <w:ilvl w:val="0"/>
          <w:numId w:val="4"/>
        </w:numPr>
        <w:spacing w:after="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Dijital kabiliyetlerin ve öğrenimlerin artırılmasını amaçlamaktadır.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Komisyon 2016 yılı Mayıs ayında, e-ticaretin potansiyeline ulaşabilmesi için yapılan çalışmalar kapsamında haksız coğrafi kısıtlamaları engellemek, parsel teslimat fiyatlarının şeffaflığını artırmak ve tüketici haklarını geliştirmek amacıyla çeşitli düzenleme teklifleri yayınlamıştır.</w:t>
      </w:r>
      <w:r w:rsidRPr="00AF5044">
        <w:rPr>
          <w:rFonts w:ascii="Times New Roman" w:hAnsi="Times New Roman" w:cs="Times New Roman"/>
          <w:noProof/>
          <w:color w:val="000000" w:themeColor="text1"/>
          <w:vertAlign w:val="superscript"/>
          <w:lang w:eastAsia="tr-TR"/>
        </w:rPr>
        <w:footnoteReference w:id="10"/>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Avrupa’daki sınır ötesi e-ticaret satışlarında hala bazı engeller ile karşılaşılmaktadır. Bu engellemeler AB içindeki farklı mevzuat çerçevelerinden, karmaşık vergi sistemlerinden ve lojistik/parsel teslimata ilişkin hususlardan (farklı kalite standartları ile etiketleme ve takip sistemleri, maliyetlerin değişmesi vb.) kaynaklanmaktadır. </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2016 yılı Ocak ayında Avrupalı posta operatörleri, e-ticarete yeni bir model getiren küresel e-ticaret INTERCONNECT girişimini imzalamıştır. </w:t>
      </w:r>
      <w:r w:rsidR="001D00DA" w:rsidRPr="00AF5044">
        <w:rPr>
          <w:rFonts w:ascii="Times New Roman" w:hAnsi="Times New Roman" w:cs="Times New Roman"/>
          <w:noProof/>
          <w:color w:val="000000" w:themeColor="text1"/>
          <w:sz w:val="24"/>
          <w:szCs w:val="24"/>
          <w:lang w:eastAsia="tr-TR"/>
        </w:rPr>
        <w:t>Operatörler, b</w:t>
      </w:r>
      <w:r w:rsidR="00505D38" w:rsidRPr="00AF5044">
        <w:rPr>
          <w:rFonts w:ascii="Times New Roman" w:hAnsi="Times New Roman" w:cs="Times New Roman"/>
          <w:noProof/>
          <w:color w:val="000000" w:themeColor="text1"/>
          <w:sz w:val="24"/>
          <w:szCs w:val="24"/>
          <w:lang w:eastAsia="tr-TR"/>
        </w:rPr>
        <w:t>u girişim</w:t>
      </w:r>
      <w:r w:rsidR="001D00DA" w:rsidRPr="00AF5044">
        <w:rPr>
          <w:rFonts w:ascii="Times New Roman" w:hAnsi="Times New Roman" w:cs="Times New Roman"/>
          <w:noProof/>
          <w:color w:val="000000" w:themeColor="text1"/>
          <w:sz w:val="24"/>
          <w:szCs w:val="24"/>
          <w:lang w:eastAsia="tr-TR"/>
        </w:rPr>
        <w:t>le</w:t>
      </w:r>
      <w:r w:rsidR="00505D38"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Avrupa’da e-paket teslimatına ilişkin farklı teslimat seçeneklerine (eve teslim, bir yere teslim etme/bir yerden teslim alma vb.) sahip yüksek kaliteli, ortak takip sistemi ile izlenen ve rekabetçi bir fiyatlandırma modeline sahip bir B2C ağı kurma</w:t>
      </w:r>
      <w:r w:rsidR="001D00DA" w:rsidRPr="00AF5044">
        <w:rPr>
          <w:rFonts w:ascii="Times New Roman" w:hAnsi="Times New Roman" w:cs="Times New Roman"/>
          <w:noProof/>
          <w:color w:val="000000" w:themeColor="text1"/>
          <w:sz w:val="24"/>
          <w:szCs w:val="24"/>
          <w:lang w:eastAsia="tr-TR"/>
        </w:rPr>
        <w:t>yı amaçlamaktadır.</w:t>
      </w:r>
      <w:r w:rsidRPr="00AF5044">
        <w:rPr>
          <w:rFonts w:ascii="Times New Roman" w:hAnsi="Times New Roman" w:cs="Times New Roman"/>
          <w:noProof/>
          <w:color w:val="000000" w:themeColor="text1"/>
          <w:sz w:val="24"/>
          <w:szCs w:val="24"/>
          <w:lang w:eastAsia="tr-TR"/>
        </w:rPr>
        <w:t xml:space="preserve"> </w:t>
      </w:r>
    </w:p>
    <w:p w:rsidR="00627065" w:rsidRPr="00AF5044" w:rsidRDefault="00627065" w:rsidP="008F7D81">
      <w:pPr>
        <w:pStyle w:val="Balk2"/>
        <w:spacing w:before="120" w:after="120"/>
        <w:ind w:left="573" w:hanging="289"/>
        <w:rPr>
          <w:rFonts w:ascii="Times New Roman" w:hAnsi="Times New Roman" w:cs="Times New Roman"/>
          <w:noProof/>
          <w:color w:val="000000" w:themeColor="text1"/>
          <w:lang w:eastAsia="tr-TR"/>
        </w:rPr>
      </w:pPr>
      <w:bookmarkStart w:id="9" w:name="_Toc470790019"/>
      <w:r w:rsidRPr="00AF5044">
        <w:rPr>
          <w:rFonts w:ascii="Times New Roman" w:hAnsi="Times New Roman" w:cs="Times New Roman"/>
          <w:noProof/>
          <w:color w:val="000000" w:themeColor="text1"/>
          <w:lang w:eastAsia="tr-TR"/>
        </w:rPr>
        <w:t>Almanya</w:t>
      </w:r>
      <w:bookmarkEnd w:id="9"/>
    </w:p>
    <w:p w:rsidR="00456E9F" w:rsidRPr="00AF5044" w:rsidRDefault="00456E9F"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Almanya, Avrupa’nın en büyük nüfuslu ülkesi olmasının yanı sıra satın alma gücü bakımından Avrupa’nın en yüksek potansiyele sahip ülkesi olarak değerlendirilmektedir. Ecommerce Europe tarafından hazırlanan “Germany B2C e-Commerce Report 2016”ya göre 2015 yılında ülkenin GSYH’si 3 trilyon </w:t>
      </w:r>
      <w:r w:rsidR="004B7E37" w:rsidRPr="00AF5044">
        <w:rPr>
          <w:rFonts w:ascii="Times New Roman" w:hAnsi="Times New Roman" w:cs="Times New Roman"/>
          <w:noProof/>
          <w:color w:val="000000" w:themeColor="text1"/>
          <w:sz w:val="24"/>
          <w:szCs w:val="24"/>
          <w:lang w:eastAsia="tr-TR"/>
        </w:rPr>
        <w:t>avro</w:t>
      </w:r>
      <w:r w:rsidRPr="00AF5044">
        <w:rPr>
          <w:rFonts w:ascii="Times New Roman" w:hAnsi="Times New Roman" w:cs="Times New Roman"/>
          <w:noProof/>
          <w:color w:val="000000" w:themeColor="text1"/>
          <w:sz w:val="24"/>
          <w:szCs w:val="24"/>
          <w:lang w:eastAsia="tr-TR"/>
        </w:rPr>
        <w:t xml:space="preserve">yu geçerken kişi başına düşen GSYH 40 bin </w:t>
      </w:r>
      <w:r w:rsidR="004B7E37" w:rsidRPr="00AF5044">
        <w:rPr>
          <w:rFonts w:ascii="Times New Roman" w:hAnsi="Times New Roman" w:cs="Times New Roman"/>
          <w:noProof/>
          <w:color w:val="000000" w:themeColor="text1"/>
          <w:sz w:val="24"/>
          <w:szCs w:val="24"/>
          <w:lang w:eastAsia="tr-TR"/>
        </w:rPr>
        <w:t>avro</w:t>
      </w:r>
      <w:r w:rsidRPr="00AF5044">
        <w:rPr>
          <w:rFonts w:ascii="Times New Roman" w:hAnsi="Times New Roman" w:cs="Times New Roman"/>
          <w:noProof/>
          <w:color w:val="000000" w:themeColor="text1"/>
          <w:sz w:val="24"/>
          <w:szCs w:val="24"/>
          <w:lang w:eastAsia="tr-TR"/>
        </w:rPr>
        <w:t xml:space="preserve"> olmuştur. e-Ticaretin GSYH içindeki payı ise %1,97’dir.</w:t>
      </w:r>
    </w:p>
    <w:p w:rsidR="00456E9F" w:rsidRPr="00AF5044" w:rsidRDefault="00456E9F"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Almanya’nın e-ticaret hacmi 2015 yılında %13,3 artarak 66,2 milyar dolar olmuştur. Aynı dönemde Alman perakende sektörü ise %2,9 oranında büyümüştür. Ülkenin e-ticaret hacminin 2016 yılında 74,2 milyar dolara ulaşması beklenmektedir.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Almanya’da halkın %89’u (62,9 milyon kişi) internet kullanmaktadır. Bununla birlikte, 2015 yılında toplam nüfusun %63,5’i internet üzerinden alışveriş yapmıştır.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lastRenderedPageBreak/>
        <w:t>Nüfusun %95’inin çevrimiçi bankacılığa erişiminin olduğu ve sadece %25’inin kredi kartı sahibi olduğu ülkede pek çok farklı ödeme seçeneği mevcut olup, en yaygın olanı banka transferidir (%37). Banka transferini e-cüzdan (PayPal), kredi kartı ve kapıda nakit ödeme izlemektedir.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Almanya’nın toplam perakende sektörü içerisinde, e-ticaret sektöründe farklı iş modellerini benimsemiş yerli ve yabancı pek çok şirket arasında Amazon, eBay, Otto ve Zalando başı çekmektedir.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Diğer taraftan, Almanya’da uzun bir geçmişe sahip olan posta ve telefon ile sipariş gibi uzaktan alışveriş hizmetleri sayesinde gelişmiş bir kargo taşımacılığı vardır. Almanya teslimat </w:t>
      </w:r>
      <w:r w:rsidR="001D00DA" w:rsidRPr="00AF5044">
        <w:rPr>
          <w:rFonts w:ascii="Times New Roman" w:hAnsi="Times New Roman" w:cs="Times New Roman"/>
          <w:noProof/>
          <w:color w:val="000000" w:themeColor="text1"/>
          <w:sz w:val="24"/>
          <w:szCs w:val="24"/>
          <w:lang w:eastAsia="tr-TR"/>
        </w:rPr>
        <w:t xml:space="preserve">pazarında </w:t>
      </w:r>
      <w:r w:rsidRPr="00AF5044">
        <w:rPr>
          <w:rFonts w:ascii="Times New Roman" w:hAnsi="Times New Roman" w:cs="Times New Roman"/>
          <w:noProof/>
          <w:color w:val="000000" w:themeColor="text1"/>
          <w:sz w:val="24"/>
          <w:szCs w:val="24"/>
          <w:lang w:eastAsia="tr-TR"/>
        </w:rPr>
        <w:t>2012 yılında posta ve kargo hizmetlerinde</w:t>
      </w:r>
      <w:r w:rsidR="001D00DA" w:rsidRPr="00AF5044">
        <w:rPr>
          <w:rFonts w:ascii="Times New Roman" w:hAnsi="Times New Roman" w:cs="Times New Roman"/>
          <w:noProof/>
          <w:color w:val="000000" w:themeColor="text1"/>
          <w:sz w:val="24"/>
          <w:szCs w:val="24"/>
          <w:lang w:eastAsia="tr-TR"/>
        </w:rPr>
        <w:t xml:space="preserve"> elde edilen</w:t>
      </w:r>
      <w:r w:rsidRPr="00AF5044">
        <w:rPr>
          <w:rFonts w:ascii="Times New Roman" w:hAnsi="Times New Roman" w:cs="Times New Roman"/>
          <w:noProof/>
          <w:color w:val="000000" w:themeColor="text1"/>
          <w:sz w:val="24"/>
          <w:szCs w:val="24"/>
          <w:lang w:eastAsia="tr-TR"/>
        </w:rPr>
        <w:t xml:space="preserve"> toplam</w:t>
      </w:r>
      <w:r w:rsidR="001D00DA" w:rsidRPr="00AF5044">
        <w:rPr>
          <w:rFonts w:ascii="Times New Roman" w:hAnsi="Times New Roman" w:cs="Times New Roman"/>
          <w:noProof/>
          <w:color w:val="000000" w:themeColor="text1"/>
          <w:sz w:val="24"/>
          <w:szCs w:val="24"/>
          <w:lang w:eastAsia="tr-TR"/>
        </w:rPr>
        <w:t xml:space="preserve"> gelir</w:t>
      </w:r>
      <w:r w:rsidRPr="00AF5044">
        <w:rPr>
          <w:rFonts w:ascii="Times New Roman" w:hAnsi="Times New Roman" w:cs="Times New Roman"/>
          <w:noProof/>
          <w:color w:val="000000" w:themeColor="text1"/>
          <w:sz w:val="24"/>
          <w:szCs w:val="24"/>
          <w:lang w:eastAsia="tr-TR"/>
        </w:rPr>
        <w:t xml:space="preserve"> 26,4 milyar </w:t>
      </w:r>
      <w:r w:rsidR="004F6FE8" w:rsidRPr="00AF5044">
        <w:rPr>
          <w:rFonts w:ascii="Times New Roman" w:hAnsi="Times New Roman" w:cs="Times New Roman"/>
          <w:noProof/>
          <w:color w:val="000000" w:themeColor="text1"/>
          <w:sz w:val="24"/>
          <w:szCs w:val="24"/>
          <w:lang w:eastAsia="tr-TR"/>
        </w:rPr>
        <w:t>a</w:t>
      </w:r>
      <w:r w:rsidR="004B7E37" w:rsidRPr="00AF5044">
        <w:rPr>
          <w:rFonts w:ascii="Times New Roman" w:hAnsi="Times New Roman" w:cs="Times New Roman"/>
          <w:noProof/>
          <w:color w:val="000000" w:themeColor="text1"/>
          <w:sz w:val="24"/>
          <w:szCs w:val="24"/>
          <w:lang w:eastAsia="tr-TR"/>
        </w:rPr>
        <w:t>vro</w:t>
      </w:r>
      <w:r w:rsidR="00EA69E6" w:rsidRPr="00AF5044">
        <w:rPr>
          <w:rFonts w:ascii="Times New Roman" w:hAnsi="Times New Roman" w:cs="Times New Roman"/>
          <w:noProof/>
          <w:color w:val="000000" w:themeColor="text1"/>
          <w:sz w:val="24"/>
          <w:szCs w:val="24"/>
          <w:lang w:eastAsia="tr-TR"/>
        </w:rPr>
        <w:t xml:space="preserve"> olup,</w:t>
      </w:r>
      <w:r w:rsidRPr="00AF5044">
        <w:rPr>
          <w:rFonts w:ascii="Times New Roman" w:hAnsi="Times New Roman" w:cs="Times New Roman"/>
          <w:noProof/>
          <w:color w:val="000000" w:themeColor="text1"/>
          <w:sz w:val="24"/>
          <w:szCs w:val="24"/>
          <w:lang w:eastAsia="tr-TR"/>
        </w:rPr>
        <w:t xml:space="preserve"> kargo </w:t>
      </w:r>
      <w:r w:rsidR="001D00DA" w:rsidRPr="00AF5044">
        <w:rPr>
          <w:rFonts w:ascii="Times New Roman" w:hAnsi="Times New Roman" w:cs="Times New Roman"/>
          <w:noProof/>
          <w:color w:val="000000" w:themeColor="text1"/>
          <w:sz w:val="24"/>
          <w:szCs w:val="24"/>
          <w:lang w:eastAsia="tr-TR"/>
        </w:rPr>
        <w:t xml:space="preserve">taşımacılığında </w:t>
      </w:r>
      <w:r w:rsidRPr="00AF5044">
        <w:rPr>
          <w:rFonts w:ascii="Times New Roman" w:hAnsi="Times New Roman" w:cs="Times New Roman"/>
          <w:noProof/>
          <w:color w:val="000000" w:themeColor="text1"/>
          <w:sz w:val="24"/>
          <w:szCs w:val="24"/>
          <w:lang w:eastAsia="tr-TR"/>
        </w:rPr>
        <w:t xml:space="preserve">11,4 milyar </w:t>
      </w:r>
      <w:r w:rsidR="004F6FE8" w:rsidRPr="00AF5044">
        <w:rPr>
          <w:rFonts w:ascii="Times New Roman" w:hAnsi="Times New Roman" w:cs="Times New Roman"/>
          <w:noProof/>
          <w:color w:val="000000" w:themeColor="text1"/>
          <w:sz w:val="24"/>
          <w:szCs w:val="24"/>
          <w:lang w:eastAsia="tr-TR"/>
        </w:rPr>
        <w:t>a</w:t>
      </w:r>
      <w:r w:rsidR="004B7E37" w:rsidRPr="00AF5044">
        <w:rPr>
          <w:rFonts w:ascii="Times New Roman" w:hAnsi="Times New Roman" w:cs="Times New Roman"/>
          <w:noProof/>
          <w:color w:val="000000" w:themeColor="text1"/>
          <w:sz w:val="24"/>
          <w:szCs w:val="24"/>
          <w:lang w:eastAsia="tr-TR"/>
        </w:rPr>
        <w:t>vro</w:t>
      </w:r>
      <w:r w:rsidRPr="00AF5044">
        <w:rPr>
          <w:rFonts w:ascii="Times New Roman" w:hAnsi="Times New Roman" w:cs="Times New Roman"/>
          <w:noProof/>
          <w:color w:val="000000" w:themeColor="text1"/>
          <w:sz w:val="24"/>
          <w:szCs w:val="24"/>
          <w:lang w:eastAsia="tr-TR"/>
        </w:rPr>
        <w:t xml:space="preserve"> ve mektup postaların</w:t>
      </w:r>
      <w:r w:rsidR="00EA69E6" w:rsidRPr="00AF5044">
        <w:rPr>
          <w:rFonts w:ascii="Times New Roman" w:hAnsi="Times New Roman" w:cs="Times New Roman"/>
          <w:noProof/>
          <w:color w:val="000000" w:themeColor="text1"/>
          <w:sz w:val="24"/>
          <w:szCs w:val="24"/>
          <w:lang w:eastAsia="tr-TR"/>
        </w:rPr>
        <w:t>da ise</w:t>
      </w:r>
      <w:r w:rsidRPr="00AF5044">
        <w:rPr>
          <w:rFonts w:ascii="Times New Roman" w:hAnsi="Times New Roman" w:cs="Times New Roman"/>
          <w:noProof/>
          <w:color w:val="000000" w:themeColor="text1"/>
          <w:sz w:val="24"/>
          <w:szCs w:val="24"/>
          <w:lang w:eastAsia="tr-TR"/>
        </w:rPr>
        <w:t xml:space="preserve"> 8,7 milyar </w:t>
      </w:r>
      <w:r w:rsidR="004F6FE8" w:rsidRPr="00AF5044">
        <w:rPr>
          <w:rFonts w:ascii="Times New Roman" w:hAnsi="Times New Roman" w:cs="Times New Roman"/>
          <w:noProof/>
          <w:color w:val="000000" w:themeColor="text1"/>
          <w:sz w:val="24"/>
          <w:szCs w:val="24"/>
          <w:lang w:eastAsia="tr-TR"/>
        </w:rPr>
        <w:t>a</w:t>
      </w:r>
      <w:r w:rsidR="004B7E37" w:rsidRPr="00AF5044">
        <w:rPr>
          <w:rFonts w:ascii="Times New Roman" w:hAnsi="Times New Roman" w:cs="Times New Roman"/>
          <w:noProof/>
          <w:color w:val="000000" w:themeColor="text1"/>
          <w:sz w:val="24"/>
          <w:szCs w:val="24"/>
          <w:lang w:eastAsia="tr-TR"/>
        </w:rPr>
        <w:t>vro</w:t>
      </w:r>
      <w:r w:rsidRPr="00AF5044">
        <w:rPr>
          <w:rFonts w:ascii="Times New Roman" w:hAnsi="Times New Roman" w:cs="Times New Roman"/>
          <w:noProof/>
          <w:color w:val="000000" w:themeColor="text1"/>
          <w:sz w:val="24"/>
          <w:szCs w:val="24"/>
          <w:lang w:eastAsia="tr-TR"/>
        </w:rPr>
        <w:t xml:space="preserve"> ol</w:t>
      </w:r>
      <w:r w:rsidR="00EA69E6" w:rsidRPr="00AF5044">
        <w:rPr>
          <w:rFonts w:ascii="Times New Roman" w:hAnsi="Times New Roman" w:cs="Times New Roman"/>
          <w:noProof/>
          <w:color w:val="000000" w:themeColor="text1"/>
          <w:sz w:val="24"/>
          <w:szCs w:val="24"/>
          <w:lang w:eastAsia="tr-TR"/>
        </w:rPr>
        <w:t>arak gerçekleşmiştir.</w:t>
      </w:r>
      <w:r w:rsidR="00184A3F"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Almanya’da faaliyet gösteren şirketler arasında, DHL Express, UPS, GLS, DPD ve Hermes Lojistik e-ticarette kargo taşımacılığı bakımından da öne çıkan şirketlerdir.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e-Ticaret alanında oldukça deneyimli olan Alman tüketicilerin teslimat ve ödeme seçenekleri, teslimat hızı ve ücretsiz iadelere ilişkin çok belirgin beklentileri vardır. Avrupa’daki en büyük e-ticaret pazarlarından biri olan Almanya bu alanda oldukça rekabetçidir.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Öte yandan, </w:t>
      </w:r>
      <w:r w:rsidR="00C17CAF" w:rsidRPr="00AF5044">
        <w:rPr>
          <w:rFonts w:ascii="Times New Roman" w:hAnsi="Times New Roman" w:cs="Times New Roman"/>
          <w:noProof/>
          <w:color w:val="000000" w:themeColor="text1"/>
          <w:sz w:val="24"/>
          <w:szCs w:val="24"/>
          <w:lang w:eastAsia="tr-TR"/>
        </w:rPr>
        <w:t>Almanya Uzaktan Satış ve e</w:t>
      </w:r>
      <w:r w:rsidR="00C17CAF" w:rsidRPr="00AF5044">
        <w:rPr>
          <w:rFonts w:ascii="Times New Roman" w:hAnsi="Times New Roman" w:cs="Times New Roman"/>
          <w:noProof/>
          <w:color w:val="000000" w:themeColor="text1"/>
          <w:sz w:val="24"/>
          <w:szCs w:val="24"/>
          <w:lang w:eastAsia="tr-TR"/>
        </w:rPr>
        <w:noBreakHyphen/>
        <w:t xml:space="preserve">Ticaret Birliği’ne (BEVH) göre </w:t>
      </w:r>
      <w:r w:rsidRPr="00AF5044">
        <w:rPr>
          <w:rFonts w:ascii="Times New Roman" w:hAnsi="Times New Roman" w:cs="Times New Roman"/>
          <w:noProof/>
          <w:color w:val="000000" w:themeColor="text1"/>
          <w:sz w:val="24"/>
          <w:szCs w:val="24"/>
          <w:lang w:eastAsia="tr-TR"/>
        </w:rPr>
        <w:t>Alman tüketicileri</w:t>
      </w:r>
      <w:r w:rsidR="00C17CAF" w:rsidRPr="00AF5044">
        <w:rPr>
          <w:rFonts w:ascii="Times New Roman" w:hAnsi="Times New Roman" w:cs="Times New Roman"/>
          <w:noProof/>
          <w:color w:val="000000" w:themeColor="text1"/>
          <w:sz w:val="24"/>
          <w:szCs w:val="24"/>
          <w:lang w:eastAsia="tr-TR"/>
        </w:rPr>
        <w:t>nin</w:t>
      </w:r>
      <w:r w:rsidRPr="00AF5044">
        <w:rPr>
          <w:rFonts w:ascii="Times New Roman" w:hAnsi="Times New Roman" w:cs="Times New Roman"/>
          <w:noProof/>
          <w:color w:val="000000" w:themeColor="text1"/>
          <w:sz w:val="24"/>
          <w:szCs w:val="24"/>
          <w:lang w:eastAsia="tr-TR"/>
        </w:rPr>
        <w:t xml:space="preserve"> satın alma güçlerin</w:t>
      </w:r>
      <w:r w:rsidR="00C17CAF" w:rsidRPr="00AF5044">
        <w:rPr>
          <w:rFonts w:ascii="Times New Roman" w:hAnsi="Times New Roman" w:cs="Times New Roman"/>
          <w:noProof/>
          <w:color w:val="000000" w:themeColor="text1"/>
          <w:sz w:val="24"/>
          <w:szCs w:val="24"/>
          <w:lang w:eastAsia="tr-TR"/>
        </w:rPr>
        <w:t>in</w:t>
      </w:r>
      <w:r w:rsidRPr="00AF5044">
        <w:rPr>
          <w:rFonts w:ascii="Times New Roman" w:hAnsi="Times New Roman" w:cs="Times New Roman"/>
          <w:noProof/>
          <w:color w:val="000000" w:themeColor="text1"/>
          <w:sz w:val="24"/>
          <w:szCs w:val="24"/>
          <w:lang w:eastAsia="tr-TR"/>
        </w:rPr>
        <w:t xml:space="preserve"> yüksek olması nedeniyle kalite algı eşikleri yüksek</w:t>
      </w:r>
      <w:r w:rsidR="00460F6E" w:rsidRPr="00AF5044">
        <w:rPr>
          <w:rFonts w:ascii="Times New Roman" w:hAnsi="Times New Roman" w:cs="Times New Roman"/>
          <w:noProof/>
          <w:color w:val="000000" w:themeColor="text1"/>
          <w:sz w:val="24"/>
          <w:szCs w:val="24"/>
          <w:lang w:eastAsia="tr-TR"/>
        </w:rPr>
        <w:t>tir. H</w:t>
      </w:r>
      <w:r w:rsidRPr="00AF5044">
        <w:rPr>
          <w:rFonts w:ascii="Times New Roman" w:hAnsi="Times New Roman" w:cs="Times New Roman"/>
          <w:noProof/>
          <w:color w:val="000000" w:themeColor="text1"/>
          <w:sz w:val="24"/>
          <w:szCs w:val="24"/>
          <w:lang w:eastAsia="tr-TR"/>
        </w:rPr>
        <w:t>atta ürünün kalitesine fiyatından daha çok önem ver</w:t>
      </w:r>
      <w:r w:rsidR="00460F6E" w:rsidRPr="00AF5044">
        <w:rPr>
          <w:rFonts w:ascii="Times New Roman" w:hAnsi="Times New Roman" w:cs="Times New Roman"/>
          <w:noProof/>
          <w:color w:val="000000" w:themeColor="text1"/>
          <w:sz w:val="24"/>
          <w:szCs w:val="24"/>
          <w:lang w:eastAsia="tr-TR"/>
        </w:rPr>
        <w:t>mektedirler.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Kalite algısına paralel olarak Alman tüketicilerinin geleneksel olarak nitelendirilen tüketim alışkanlıklarının da (markalı ve bilinen ürünleri tercih etme) dikkate alınması gerekmektedir. Söz konusu ülkeye yatırım yapacak ve/veya e-ticaret kanalları üzerinden satış yapacak olan firmalarımızın marka olarak kurumsal bir yapıyla pazara girmeleri hem katma değer yaratmaları hem de pazarda tutunabilmeleri bakımından hayati bir önem taşımaktadır. </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Ayrıca, firmaların pazarda tanınırlıklarını artıracak ve “kaliteli ürün” izlenimini yaratacak reklamlara ve Almanca web sitesi ve sosyal medya kanallarının kullanımı gibi alanlara önemli miktarlarda bütçe ayırmasının faydalı olacağı değerlendirilmektedir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Uluslararası rekabetçi vergi koşulları, sanayisi gelişmiş ülkeler arasında Almanya’yı en cazip ülkelerden biri haline getirmektedir. Şirketler için ortalama vergi yükü %30’dan daha azdır. Bazı Alman Belediyelerinde %20’ye kadar düşen oranlarla karşılaşmak mümkündür. Toplam kurumlar vergisi oranı %22,8’e kadar inebilmektedir. Çifte Vergilendirmeyi Önleme (ÇVÖ) Anlaşmaları </w:t>
      </w:r>
      <w:r w:rsidRPr="00AF5044">
        <w:rPr>
          <w:rFonts w:ascii="Times New Roman" w:hAnsi="Times New Roman" w:cs="Times New Roman"/>
          <w:noProof/>
          <w:color w:val="000000" w:themeColor="text1"/>
          <w:sz w:val="24"/>
          <w:szCs w:val="24"/>
          <w:lang w:eastAsia="tr-TR"/>
        </w:rPr>
        <w:lastRenderedPageBreak/>
        <w:t>bakımından Almanya’nın geniş bir yelpazesi bulunmaktadır. Almanya ile ülkemiz arasında 1 Ağustos 2012 tarihinde bu çerçevede bir anlaşma yürürlüğe girmiştir.</w:t>
      </w:r>
      <w:r w:rsidRPr="00AF5044">
        <w:rPr>
          <w:rFonts w:ascii="Times New Roman" w:hAnsi="Times New Roman" w:cs="Times New Roman"/>
          <w:noProof/>
          <w:color w:val="000000" w:themeColor="text1"/>
          <w:sz w:val="24"/>
          <w:szCs w:val="24"/>
          <w:vertAlign w:val="superscript"/>
          <w:lang w:eastAsia="tr-TR"/>
        </w:rPr>
        <w:footnoteReference w:id="11"/>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Almanya’da e-ticaret politikaları, AB içi standardizasyona yönelik olarak planlanmaktadır. </w:t>
      </w:r>
      <w:r w:rsidRPr="00AF5044">
        <w:rPr>
          <w:rFonts w:ascii="Times New Roman" w:hAnsi="Times New Roman" w:cs="Times New Roman"/>
          <w:b/>
          <w:noProof/>
          <w:color w:val="000000" w:themeColor="text1"/>
          <w:sz w:val="24"/>
          <w:szCs w:val="24"/>
          <w:lang w:eastAsia="tr-TR"/>
        </w:rPr>
        <w:t>e-Ticaret ortamının geliştirilmesi ve Almanya menşeli ürünlerin ihracatının artırılması için teknik ve hukuki standardizasyon elzemdir.</w:t>
      </w:r>
      <w:r w:rsidRPr="00AF5044">
        <w:rPr>
          <w:rFonts w:ascii="Times New Roman" w:hAnsi="Times New Roman" w:cs="Times New Roman"/>
          <w:noProof/>
          <w:color w:val="000000" w:themeColor="text1"/>
          <w:sz w:val="24"/>
          <w:szCs w:val="24"/>
          <w:lang w:eastAsia="tr-TR"/>
        </w:rPr>
        <w:t xml:space="preserve"> Ürünün Almanya’dan çıkışından itibaren Alman otoritelerinin yapabilecekleri azaldığı</w:t>
      </w:r>
      <w:r w:rsidR="009A61C1" w:rsidRPr="00AF5044">
        <w:rPr>
          <w:rFonts w:ascii="Times New Roman" w:hAnsi="Times New Roman" w:cs="Times New Roman"/>
          <w:noProof/>
          <w:color w:val="000000" w:themeColor="text1"/>
          <w:sz w:val="24"/>
          <w:szCs w:val="24"/>
          <w:lang w:eastAsia="tr-TR"/>
        </w:rPr>
        <w:t>ndan</w:t>
      </w:r>
      <w:r w:rsidRPr="00AF5044">
        <w:rPr>
          <w:rFonts w:ascii="Times New Roman" w:hAnsi="Times New Roman" w:cs="Times New Roman"/>
          <w:noProof/>
          <w:color w:val="000000" w:themeColor="text1"/>
          <w:sz w:val="24"/>
          <w:szCs w:val="24"/>
          <w:lang w:eastAsia="tr-TR"/>
        </w:rPr>
        <w:t>, diğer ülkelerin kapasitelerinin geliştirilmesi, Almanya’nın ticaretinin artmasını sağlayacaktır.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Almanya’nın posta ile sipariş ve uzaktan satışlar konusunda uzun bir geçmişi bulunmaktadır. İnternet teknolojilerinin olmadığı zamanlarda ürünler genellikle tüketiciler tarafından üreticilerin bastığı hacimli kataloglardan seçilerek telefon ya da posta yoluyla sipariş edilmekteydi. İnternetin yaygınlaşması ile günümüzde çevrimiçi alışveriş Almanya’da da uzaktan satışın en önemli yöntemi haline gelmiştir.</w:t>
      </w:r>
    </w:p>
    <w:p w:rsidR="00627065" w:rsidRPr="00AF5044" w:rsidRDefault="00627065"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Almanya’da e-ticarete ilişkin fırsatlar arasında öne çıkanlar; Lojistik Performans Endeksinde 2016 yılı birincisi olan Almanya’nın lojistik alanındaki gelişmişliği ve İngiltere ile Fransa’nın ardından Avrupa’nın en büyük B2C e-ticaret pazarı olmasıdır. Ülkeye ilişkin tehditler arasında ise çevrimiçi alışverişe daha az yatkın olan yaşlı nüfus ve diğer ülkelerle karşılaştırıldığında kişi başı çevrimiçi harcama meblağının düşük olmasıdır.</w:t>
      </w:r>
    </w:p>
    <w:p w:rsidR="00BC6859" w:rsidRPr="00AF5044" w:rsidRDefault="00BC6859" w:rsidP="008F7D81">
      <w:pPr>
        <w:pStyle w:val="Balk2"/>
        <w:spacing w:before="120" w:after="120"/>
        <w:ind w:left="573" w:hanging="289"/>
        <w:rPr>
          <w:rFonts w:ascii="Times New Roman" w:hAnsi="Times New Roman" w:cs="Times New Roman"/>
          <w:noProof/>
          <w:color w:val="000000" w:themeColor="text1"/>
          <w:lang w:eastAsia="tr-TR"/>
        </w:rPr>
      </w:pPr>
      <w:bookmarkStart w:id="10" w:name="_Toc470790020"/>
      <w:r w:rsidRPr="00AF5044">
        <w:rPr>
          <w:rFonts w:ascii="Times New Roman" w:hAnsi="Times New Roman" w:cs="Times New Roman"/>
          <w:noProof/>
          <w:color w:val="000000" w:themeColor="text1"/>
          <w:lang w:eastAsia="tr-TR"/>
        </w:rPr>
        <w:t>Birleşik Arap Emirlikleri</w:t>
      </w:r>
      <w:bookmarkEnd w:id="10"/>
    </w:p>
    <w:p w:rsidR="006973A5" w:rsidRPr="00AF5044" w:rsidRDefault="006973A5" w:rsidP="002B7E00">
      <w:pPr>
        <w:spacing w:before="120" w:after="12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 xml:space="preserve">Dünyada e-ticaret pazarının ve internet kullanıcılarının en hızlı büyüdüğü bölgelerden biri olan Ortadoğu, yeni perakendecilik girişimcileri için oldukça verimli bir ortam sunmaktadır. </w:t>
      </w:r>
      <w:r w:rsidR="009A61C1" w:rsidRPr="00AF5044">
        <w:rPr>
          <w:rFonts w:ascii="Times New Roman" w:eastAsia="Calibri" w:hAnsi="Times New Roman" w:cs="Times New Roman"/>
          <w:color w:val="000000" w:themeColor="text1"/>
          <w:sz w:val="24"/>
          <w:szCs w:val="24"/>
        </w:rPr>
        <w:t>Çevrimiçi</w:t>
      </w:r>
      <w:r w:rsidRPr="00AF5044">
        <w:rPr>
          <w:rFonts w:ascii="Times New Roman" w:eastAsia="Calibri" w:hAnsi="Times New Roman" w:cs="Times New Roman"/>
          <w:color w:val="000000" w:themeColor="text1"/>
          <w:sz w:val="24"/>
          <w:szCs w:val="24"/>
        </w:rPr>
        <w:t xml:space="preserve"> ticaret platformları bölgedeki ve bölge dışındaki girişimcilere dinamik, düşük maliyetli ve bol seçenekli perakendecilik imkânı sağlamaktadır. Global B2C Ecommerce 2016 Raporu’na göre Ortadoğu ve Kuzey Afrika (MENA) Bölgesi</w:t>
      </w:r>
      <w:r w:rsidR="00A410CC" w:rsidRPr="00AF5044">
        <w:rPr>
          <w:rFonts w:ascii="Times New Roman" w:eastAsia="Calibri" w:hAnsi="Times New Roman" w:cs="Times New Roman"/>
          <w:color w:val="000000" w:themeColor="text1"/>
          <w:sz w:val="24"/>
          <w:szCs w:val="24"/>
        </w:rPr>
        <w:t>’nin</w:t>
      </w:r>
      <w:r w:rsidRPr="00AF5044">
        <w:rPr>
          <w:rFonts w:ascii="Times New Roman" w:eastAsia="Calibri" w:hAnsi="Times New Roman" w:cs="Times New Roman"/>
          <w:color w:val="000000" w:themeColor="text1"/>
          <w:sz w:val="24"/>
          <w:szCs w:val="24"/>
        </w:rPr>
        <w:t xml:space="preserve"> e-ticaret hacmi 2015 yılında %18,6 oranında büyüyerek 25,8 milyar dolar olarak gerçekleşmiştir. 2016 yılında </w:t>
      </w:r>
      <w:r w:rsidR="00EA69E6" w:rsidRPr="00AF5044">
        <w:rPr>
          <w:rFonts w:ascii="Times New Roman" w:eastAsia="Calibri" w:hAnsi="Times New Roman" w:cs="Times New Roman"/>
          <w:color w:val="000000" w:themeColor="text1"/>
          <w:sz w:val="24"/>
          <w:szCs w:val="24"/>
        </w:rPr>
        <w:t xml:space="preserve">bölgenin </w:t>
      </w:r>
      <w:r w:rsidRPr="00AF5044">
        <w:rPr>
          <w:rFonts w:ascii="Times New Roman" w:eastAsia="Calibri" w:hAnsi="Times New Roman" w:cs="Times New Roman"/>
          <w:color w:val="000000" w:themeColor="text1"/>
          <w:sz w:val="24"/>
          <w:szCs w:val="24"/>
        </w:rPr>
        <w:t>e-ticaret hacminin 30,5 milyar dolara yükseleceği tahmin edilmektedir.</w:t>
      </w:r>
    </w:p>
    <w:p w:rsidR="006973A5" w:rsidRPr="00AF5044" w:rsidRDefault="006973A5" w:rsidP="002B7E00">
      <w:pPr>
        <w:spacing w:before="120" w:after="12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 xml:space="preserve">Bölgede 15 yaşın üzerindeki nüfus 389 milyon kişidir. Bunların %38’i (148 milyon kişi) internet kullanmakta, %21’i de (82 milyon kişi) e-ticaret yapmaktadır. </w:t>
      </w:r>
    </w:p>
    <w:p w:rsidR="006973A5" w:rsidRPr="00AF5044" w:rsidRDefault="00A410CC" w:rsidP="002B7E00">
      <w:pPr>
        <w:spacing w:before="120" w:after="12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 xml:space="preserve">Tablo 6’dan görüleceği üzere, </w:t>
      </w:r>
      <w:r w:rsidR="006973A5" w:rsidRPr="00AF5044">
        <w:rPr>
          <w:rFonts w:ascii="Times New Roman" w:eastAsia="Calibri" w:hAnsi="Times New Roman" w:cs="Times New Roman"/>
          <w:color w:val="000000" w:themeColor="text1"/>
          <w:sz w:val="24"/>
          <w:szCs w:val="24"/>
        </w:rPr>
        <w:t xml:space="preserve">BAE, perakende ticaret içerisinde B2C e-ticaret pazarının hızlı büyümesi sayesinde </w:t>
      </w:r>
      <w:r w:rsidR="00EA69E6" w:rsidRPr="00AF5044">
        <w:rPr>
          <w:rFonts w:ascii="Times New Roman" w:eastAsia="Calibri" w:hAnsi="Times New Roman" w:cs="Times New Roman"/>
          <w:color w:val="000000" w:themeColor="text1"/>
          <w:sz w:val="24"/>
          <w:szCs w:val="24"/>
        </w:rPr>
        <w:t xml:space="preserve">bölgede </w:t>
      </w:r>
      <w:r w:rsidR="006973A5" w:rsidRPr="00AF5044">
        <w:rPr>
          <w:rFonts w:ascii="Times New Roman" w:eastAsia="Calibri" w:hAnsi="Times New Roman" w:cs="Times New Roman"/>
          <w:color w:val="000000" w:themeColor="text1"/>
          <w:sz w:val="24"/>
          <w:szCs w:val="24"/>
        </w:rPr>
        <w:t>e-ticaret hacmi en yüksek olan ülkedir (6,2 milyar dolar)</w:t>
      </w:r>
      <w:r w:rsidRPr="00AF5044">
        <w:rPr>
          <w:rFonts w:ascii="Times New Roman" w:eastAsia="Calibri" w:hAnsi="Times New Roman" w:cs="Times New Roman"/>
          <w:color w:val="000000" w:themeColor="text1"/>
          <w:sz w:val="24"/>
          <w:szCs w:val="24"/>
        </w:rPr>
        <w:t xml:space="preserve">. </w:t>
      </w:r>
      <w:r w:rsidR="006973A5" w:rsidRPr="00AF5044">
        <w:rPr>
          <w:rFonts w:ascii="Times New Roman" w:eastAsia="Calibri" w:hAnsi="Times New Roman" w:cs="Times New Roman"/>
          <w:color w:val="000000" w:themeColor="text1"/>
          <w:sz w:val="24"/>
          <w:szCs w:val="24"/>
        </w:rPr>
        <w:t>BAE’</w:t>
      </w:r>
      <w:r w:rsidR="009F273E" w:rsidRPr="00AF5044">
        <w:rPr>
          <w:rFonts w:ascii="Times New Roman" w:eastAsia="Calibri" w:hAnsi="Times New Roman" w:cs="Times New Roman"/>
          <w:color w:val="000000" w:themeColor="text1"/>
          <w:sz w:val="24"/>
          <w:szCs w:val="24"/>
        </w:rPr>
        <w:t>y</w:t>
      </w:r>
      <w:r w:rsidR="006973A5" w:rsidRPr="00AF5044">
        <w:rPr>
          <w:rFonts w:ascii="Times New Roman" w:eastAsia="Calibri" w:hAnsi="Times New Roman" w:cs="Times New Roman"/>
          <w:color w:val="000000" w:themeColor="text1"/>
          <w:sz w:val="24"/>
          <w:szCs w:val="24"/>
        </w:rPr>
        <w:t xml:space="preserve">i </w:t>
      </w:r>
      <w:r w:rsidR="006973A5" w:rsidRPr="00AF5044">
        <w:rPr>
          <w:rFonts w:ascii="Times New Roman" w:eastAsia="Calibri" w:hAnsi="Times New Roman" w:cs="Times New Roman"/>
          <w:color w:val="000000" w:themeColor="text1"/>
          <w:sz w:val="24"/>
          <w:szCs w:val="24"/>
        </w:rPr>
        <w:lastRenderedPageBreak/>
        <w:t>sırasıyla Suudi Arabistan (6 milyar dolar), Mısır (5 milyar dolar), İsrail (4,9 milyar dolar), Kuveyt ve Katar (1 milyar dolar</w:t>
      </w:r>
      <w:r w:rsidR="00EA69E6" w:rsidRPr="00AF5044">
        <w:rPr>
          <w:rFonts w:ascii="Times New Roman" w:eastAsia="Calibri" w:hAnsi="Times New Roman" w:cs="Times New Roman"/>
          <w:color w:val="000000" w:themeColor="text1"/>
          <w:sz w:val="24"/>
          <w:szCs w:val="24"/>
        </w:rPr>
        <w:t xml:space="preserve">) ile </w:t>
      </w:r>
      <w:r w:rsidR="006973A5" w:rsidRPr="00AF5044">
        <w:rPr>
          <w:rFonts w:ascii="Times New Roman" w:eastAsia="Calibri" w:hAnsi="Times New Roman" w:cs="Times New Roman"/>
          <w:color w:val="000000" w:themeColor="text1"/>
          <w:sz w:val="24"/>
          <w:szCs w:val="24"/>
        </w:rPr>
        <w:t xml:space="preserve">Ürdün (975 milyon dolar) izlemektedir. </w:t>
      </w:r>
    </w:p>
    <w:p w:rsidR="006973A5" w:rsidRPr="00AF5044" w:rsidRDefault="006973A5" w:rsidP="006973A5">
      <w:pPr>
        <w:pStyle w:val="NormalWeb"/>
        <w:shd w:val="clear" w:color="auto" w:fill="FFFFFF"/>
        <w:spacing w:before="0" w:beforeAutospacing="0" w:after="120" w:afterAutospacing="0"/>
        <w:jc w:val="both"/>
        <w:rPr>
          <w:rFonts w:eastAsiaTheme="minorHAnsi"/>
          <w:color w:val="000000" w:themeColor="text1"/>
          <w:sz w:val="22"/>
          <w:szCs w:val="22"/>
          <w:lang w:eastAsia="en-US"/>
        </w:rPr>
      </w:pPr>
      <w:r w:rsidRPr="00AF5044">
        <w:rPr>
          <w:rFonts w:eastAsia="Calibri"/>
          <w:b/>
          <w:color w:val="000000" w:themeColor="text1"/>
        </w:rPr>
        <w:t xml:space="preserve">Tablo </w:t>
      </w:r>
      <w:r w:rsidR="008F7D81" w:rsidRPr="00AF5044">
        <w:rPr>
          <w:rFonts w:eastAsia="Calibri"/>
          <w:b/>
          <w:color w:val="000000" w:themeColor="text1"/>
        </w:rPr>
        <w:t>6</w:t>
      </w:r>
      <w:r w:rsidRPr="00AF5044">
        <w:rPr>
          <w:rFonts w:eastAsia="Calibri"/>
          <w:b/>
          <w:color w:val="000000" w:themeColor="text1"/>
        </w:rPr>
        <w:t>: MENA Bölgesi Ülkeleri e-Ticaret Hacimleri ve İnternet Penetrasyon Oranları</w:t>
      </w:r>
      <w:r w:rsidRPr="00AF5044">
        <w:rPr>
          <w:rFonts w:eastAsia="Calibri"/>
          <w:color w:val="000000" w:themeColor="text1"/>
        </w:rPr>
        <w:fldChar w:fldCharType="begin"/>
      </w:r>
      <w:r w:rsidRPr="00AF5044">
        <w:rPr>
          <w:rFonts w:eastAsia="Calibri"/>
          <w:color w:val="000000" w:themeColor="text1"/>
        </w:rPr>
        <w:instrText xml:space="preserve"> LINK </w:instrText>
      </w:r>
      <w:r w:rsidR="00153421" w:rsidRPr="00AF5044">
        <w:rPr>
          <w:rFonts w:eastAsia="Calibri"/>
          <w:color w:val="000000" w:themeColor="text1"/>
        </w:rPr>
        <w:instrText xml:space="preserve">Excel.Sheet.12 "F:\\Üst Yazı excell.xlsx" Sayfa9!R1C1:R9C4 </w:instrText>
      </w:r>
      <w:r w:rsidRPr="00AF5044">
        <w:rPr>
          <w:rFonts w:eastAsia="Calibri"/>
          <w:color w:val="000000" w:themeColor="text1"/>
        </w:rPr>
        <w:instrText xml:space="preserve">\a \f 4 \h </w:instrText>
      </w:r>
      <w:r w:rsidR="005C7C49" w:rsidRPr="00AF5044">
        <w:rPr>
          <w:rFonts w:eastAsia="Calibri"/>
          <w:color w:val="000000" w:themeColor="text1"/>
        </w:rPr>
        <w:instrText xml:space="preserve"> \* MERGEFORMAT </w:instrText>
      </w:r>
      <w:r w:rsidRPr="00AF5044">
        <w:rPr>
          <w:rFonts w:eastAsia="Calibri"/>
          <w:color w:val="000000" w:themeColor="text1"/>
        </w:rPr>
        <w:fldChar w:fldCharType="separate"/>
      </w:r>
    </w:p>
    <w:tbl>
      <w:tblPr>
        <w:tblStyle w:val="TabloKlavuzu1"/>
        <w:tblW w:w="4720" w:type="dxa"/>
        <w:tblLook w:val="04A0" w:firstRow="1" w:lastRow="0" w:firstColumn="1" w:lastColumn="0" w:noHBand="0" w:noVBand="1"/>
      </w:tblPr>
      <w:tblGrid>
        <w:gridCol w:w="336"/>
        <w:gridCol w:w="2715"/>
        <w:gridCol w:w="977"/>
        <w:gridCol w:w="771"/>
      </w:tblGrid>
      <w:tr w:rsidR="00CD6403" w:rsidRPr="00AF5044" w:rsidTr="00346239">
        <w:trPr>
          <w:trHeight w:val="1065"/>
        </w:trPr>
        <w:tc>
          <w:tcPr>
            <w:tcW w:w="4720" w:type="dxa"/>
            <w:gridSpan w:val="4"/>
            <w:hideMark/>
          </w:tcPr>
          <w:p w:rsidR="00FD0377" w:rsidRPr="00AF5044" w:rsidRDefault="00FD0377" w:rsidP="00FD0377">
            <w:pPr>
              <w:jc w:val="center"/>
              <w:rPr>
                <w:rFonts w:ascii="Times New Roman" w:eastAsia="Times New Roman" w:hAnsi="Times New Roman" w:cs="Times New Roman"/>
                <w:b/>
                <w:bCs/>
                <w:color w:val="000000" w:themeColor="text1"/>
                <w:sz w:val="24"/>
                <w:szCs w:val="24"/>
                <w:lang w:eastAsia="tr-TR"/>
              </w:rPr>
            </w:pPr>
            <w:r w:rsidRPr="00AF5044">
              <w:rPr>
                <w:rFonts w:ascii="Times New Roman" w:eastAsia="Times New Roman" w:hAnsi="Times New Roman" w:cs="Times New Roman"/>
                <w:b/>
                <w:color w:val="000000" w:themeColor="text1"/>
                <w:sz w:val="24"/>
                <w:szCs w:val="24"/>
                <w:lang w:eastAsia="tr-TR"/>
              </w:rPr>
              <w:t>MENA Bölgesi Ülkeler İtibarıyla e-Ticaret Hacmi (Milyon $) ve İnternet Penetrasyon Oranları</w:t>
            </w:r>
          </w:p>
        </w:tc>
      </w:tr>
      <w:tr w:rsidR="00CD6403" w:rsidRPr="00AF5044" w:rsidTr="00346239">
        <w:trPr>
          <w:trHeight w:val="315"/>
        </w:trPr>
        <w:tc>
          <w:tcPr>
            <w:tcW w:w="25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w:t>
            </w:r>
          </w:p>
        </w:tc>
        <w:tc>
          <w:tcPr>
            <w:tcW w:w="2715" w:type="dxa"/>
            <w:noWrap/>
            <w:hideMark/>
          </w:tcPr>
          <w:p w:rsidR="00FD0377" w:rsidRPr="00AF5044" w:rsidRDefault="00FD0377" w:rsidP="00FD0377">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BAE</w:t>
            </w:r>
          </w:p>
        </w:tc>
        <w:tc>
          <w:tcPr>
            <w:tcW w:w="97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6.200</w:t>
            </w:r>
          </w:p>
        </w:tc>
        <w:tc>
          <w:tcPr>
            <w:tcW w:w="771"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91,9</w:t>
            </w:r>
          </w:p>
        </w:tc>
      </w:tr>
      <w:tr w:rsidR="00CD6403" w:rsidRPr="00AF5044" w:rsidTr="00346239">
        <w:trPr>
          <w:trHeight w:val="315"/>
        </w:trPr>
        <w:tc>
          <w:tcPr>
            <w:tcW w:w="25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2</w:t>
            </w:r>
          </w:p>
        </w:tc>
        <w:tc>
          <w:tcPr>
            <w:tcW w:w="2715" w:type="dxa"/>
            <w:noWrap/>
            <w:hideMark/>
          </w:tcPr>
          <w:p w:rsidR="00FD0377" w:rsidRPr="00AF5044" w:rsidRDefault="00FD0377" w:rsidP="00FD0377">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Suudi Arabistan</w:t>
            </w:r>
          </w:p>
        </w:tc>
        <w:tc>
          <w:tcPr>
            <w:tcW w:w="97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6.000</w:t>
            </w:r>
          </w:p>
        </w:tc>
        <w:tc>
          <w:tcPr>
            <w:tcW w:w="771"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64,7</w:t>
            </w:r>
          </w:p>
        </w:tc>
      </w:tr>
      <w:tr w:rsidR="00CD6403" w:rsidRPr="00AF5044" w:rsidTr="00346239">
        <w:trPr>
          <w:trHeight w:val="315"/>
        </w:trPr>
        <w:tc>
          <w:tcPr>
            <w:tcW w:w="25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w:t>
            </w:r>
          </w:p>
        </w:tc>
        <w:tc>
          <w:tcPr>
            <w:tcW w:w="2715" w:type="dxa"/>
            <w:noWrap/>
            <w:hideMark/>
          </w:tcPr>
          <w:p w:rsidR="00FD0377" w:rsidRPr="00AF5044" w:rsidRDefault="00FD0377" w:rsidP="00FD0377">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Mısır</w:t>
            </w:r>
          </w:p>
        </w:tc>
        <w:tc>
          <w:tcPr>
            <w:tcW w:w="97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5.000</w:t>
            </w:r>
          </w:p>
        </w:tc>
        <w:tc>
          <w:tcPr>
            <w:tcW w:w="771"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33</w:t>
            </w:r>
          </w:p>
        </w:tc>
      </w:tr>
      <w:tr w:rsidR="00CD6403" w:rsidRPr="00AF5044" w:rsidTr="00346239">
        <w:trPr>
          <w:trHeight w:val="315"/>
        </w:trPr>
        <w:tc>
          <w:tcPr>
            <w:tcW w:w="25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4</w:t>
            </w:r>
          </w:p>
        </w:tc>
        <w:tc>
          <w:tcPr>
            <w:tcW w:w="2715" w:type="dxa"/>
            <w:noWrap/>
            <w:hideMark/>
          </w:tcPr>
          <w:p w:rsidR="00FD0377" w:rsidRPr="00AF5044" w:rsidRDefault="00FD0377" w:rsidP="00FD0377">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İsrail</w:t>
            </w:r>
          </w:p>
        </w:tc>
        <w:tc>
          <w:tcPr>
            <w:tcW w:w="97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4.900</w:t>
            </w:r>
          </w:p>
        </w:tc>
        <w:tc>
          <w:tcPr>
            <w:tcW w:w="771"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72,5</w:t>
            </w:r>
          </w:p>
        </w:tc>
      </w:tr>
      <w:tr w:rsidR="00CD6403" w:rsidRPr="00AF5044" w:rsidTr="00346239">
        <w:trPr>
          <w:trHeight w:val="315"/>
        </w:trPr>
        <w:tc>
          <w:tcPr>
            <w:tcW w:w="25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5</w:t>
            </w:r>
          </w:p>
        </w:tc>
        <w:tc>
          <w:tcPr>
            <w:tcW w:w="2715" w:type="dxa"/>
            <w:noWrap/>
            <w:hideMark/>
          </w:tcPr>
          <w:p w:rsidR="00FD0377" w:rsidRPr="00AF5044" w:rsidRDefault="00FD0377" w:rsidP="00FD0377">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Kuveyt</w:t>
            </w:r>
          </w:p>
        </w:tc>
        <w:tc>
          <w:tcPr>
            <w:tcW w:w="97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1.050</w:t>
            </w:r>
          </w:p>
        </w:tc>
        <w:tc>
          <w:tcPr>
            <w:tcW w:w="771"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79,9</w:t>
            </w:r>
          </w:p>
        </w:tc>
      </w:tr>
      <w:tr w:rsidR="00CD6403" w:rsidRPr="00AF5044" w:rsidTr="00346239">
        <w:trPr>
          <w:trHeight w:val="315"/>
        </w:trPr>
        <w:tc>
          <w:tcPr>
            <w:tcW w:w="25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6</w:t>
            </w:r>
          </w:p>
        </w:tc>
        <w:tc>
          <w:tcPr>
            <w:tcW w:w="2715" w:type="dxa"/>
            <w:noWrap/>
            <w:hideMark/>
          </w:tcPr>
          <w:p w:rsidR="00FD0377" w:rsidRPr="00AF5044" w:rsidRDefault="00FD0377" w:rsidP="00FD0377">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Katar</w:t>
            </w:r>
          </w:p>
        </w:tc>
        <w:tc>
          <w:tcPr>
            <w:tcW w:w="97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1.000</w:t>
            </w:r>
          </w:p>
        </w:tc>
        <w:tc>
          <w:tcPr>
            <w:tcW w:w="771"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92</w:t>
            </w:r>
          </w:p>
        </w:tc>
      </w:tr>
      <w:tr w:rsidR="00CD6403" w:rsidRPr="00AF5044" w:rsidTr="00346239">
        <w:trPr>
          <w:trHeight w:val="315"/>
        </w:trPr>
        <w:tc>
          <w:tcPr>
            <w:tcW w:w="25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7</w:t>
            </w:r>
          </w:p>
        </w:tc>
        <w:tc>
          <w:tcPr>
            <w:tcW w:w="2715" w:type="dxa"/>
            <w:noWrap/>
            <w:hideMark/>
          </w:tcPr>
          <w:p w:rsidR="00FD0377" w:rsidRPr="00AF5044" w:rsidRDefault="00FD0377" w:rsidP="00FD0377">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Ürdün</w:t>
            </w:r>
          </w:p>
        </w:tc>
        <w:tc>
          <w:tcPr>
            <w:tcW w:w="97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975</w:t>
            </w:r>
          </w:p>
        </w:tc>
        <w:tc>
          <w:tcPr>
            <w:tcW w:w="771"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45,7</w:t>
            </w:r>
          </w:p>
        </w:tc>
      </w:tr>
      <w:tr w:rsidR="00CD6403" w:rsidRPr="00AF5044" w:rsidTr="00346239">
        <w:trPr>
          <w:trHeight w:val="315"/>
        </w:trPr>
        <w:tc>
          <w:tcPr>
            <w:tcW w:w="2972" w:type="dxa"/>
            <w:gridSpan w:val="2"/>
            <w:hideMark/>
          </w:tcPr>
          <w:p w:rsidR="00FD0377" w:rsidRPr="00AF5044" w:rsidRDefault="00FD0377" w:rsidP="00FD0377">
            <w:pP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xml:space="preserve">       Diğerleri</w:t>
            </w:r>
          </w:p>
        </w:tc>
        <w:tc>
          <w:tcPr>
            <w:tcW w:w="977"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630</w:t>
            </w:r>
          </w:p>
        </w:tc>
        <w:tc>
          <w:tcPr>
            <w:tcW w:w="771" w:type="dxa"/>
            <w:noWrap/>
            <w:hideMark/>
          </w:tcPr>
          <w:p w:rsidR="00FD0377" w:rsidRPr="00AF5044" w:rsidRDefault="00FD0377" w:rsidP="00FD0377">
            <w:pPr>
              <w:jc w:val="center"/>
              <w:rPr>
                <w:rFonts w:ascii="Times New Roman" w:eastAsia="Times New Roman" w:hAnsi="Times New Roman" w:cs="Times New Roman"/>
                <w:color w:val="000000" w:themeColor="text1"/>
                <w:sz w:val="24"/>
                <w:szCs w:val="24"/>
                <w:lang w:eastAsia="tr-TR"/>
              </w:rPr>
            </w:pPr>
            <w:r w:rsidRPr="00AF5044">
              <w:rPr>
                <w:rFonts w:ascii="Times New Roman" w:eastAsia="Times New Roman" w:hAnsi="Times New Roman" w:cs="Times New Roman"/>
                <w:color w:val="000000" w:themeColor="text1"/>
                <w:sz w:val="24"/>
                <w:szCs w:val="24"/>
                <w:lang w:eastAsia="tr-TR"/>
              </w:rPr>
              <w:t> </w:t>
            </w:r>
          </w:p>
        </w:tc>
      </w:tr>
    </w:tbl>
    <w:p w:rsidR="006973A5" w:rsidRPr="00AF5044" w:rsidRDefault="006973A5" w:rsidP="006973A5">
      <w:pPr>
        <w:pStyle w:val="NormalWeb"/>
        <w:shd w:val="clear" w:color="auto" w:fill="FFFFFF"/>
        <w:spacing w:before="0" w:beforeAutospacing="0" w:after="120" w:afterAutospacing="0"/>
        <w:jc w:val="both"/>
        <w:rPr>
          <w:rFonts w:eastAsia="Calibri"/>
          <w:b/>
          <w:i/>
          <w:color w:val="000000" w:themeColor="text1"/>
          <w:sz w:val="22"/>
        </w:rPr>
      </w:pPr>
      <w:r w:rsidRPr="00AF5044">
        <w:rPr>
          <w:rFonts w:eastAsia="Calibri"/>
          <w:b/>
          <w:color w:val="000000" w:themeColor="text1"/>
        </w:rPr>
        <w:fldChar w:fldCharType="end"/>
      </w:r>
      <w:r w:rsidRPr="00AF5044">
        <w:rPr>
          <w:rFonts w:eastAsia="Calibri"/>
          <w:b/>
          <w:i/>
          <w:color w:val="000000" w:themeColor="text1"/>
          <w:sz w:val="20"/>
        </w:rPr>
        <w:t>Kaynak: Global B2C Ecommerce Report 2016, Internetlivestat</w:t>
      </w:r>
    </w:p>
    <w:p w:rsidR="006973A5" w:rsidRPr="00AF5044" w:rsidRDefault="006973A5" w:rsidP="008F7D81">
      <w:pPr>
        <w:pStyle w:val="NormalWeb"/>
        <w:shd w:val="clear" w:color="auto" w:fill="FFFFFF"/>
        <w:spacing w:before="120" w:beforeAutospacing="0" w:after="120" w:afterAutospacing="0" w:line="360" w:lineRule="auto"/>
        <w:jc w:val="both"/>
        <w:rPr>
          <w:rFonts w:eastAsia="Calibri"/>
          <w:color w:val="000000" w:themeColor="text1"/>
        </w:rPr>
      </w:pPr>
      <w:r w:rsidRPr="00AF5044">
        <w:rPr>
          <w:rFonts w:eastAsia="Calibri"/>
          <w:color w:val="000000" w:themeColor="text1"/>
        </w:rPr>
        <w:t>BAE’deki hızlı ve ucuz internet altyapısı, ülkeyi diğer KİK üyesi ülkelere göre teknoloji kullanımında lider durumuna getirmiştir. 2015 verilerine göre %91,9 olan internet penetrasyon oranı</w:t>
      </w:r>
      <w:r w:rsidR="00EA69E6" w:rsidRPr="00AF5044">
        <w:rPr>
          <w:rFonts w:eastAsia="Calibri"/>
          <w:color w:val="000000" w:themeColor="text1"/>
        </w:rPr>
        <w:t xml:space="preserve"> bölgedeki en yüksek oranlardan birisidir</w:t>
      </w:r>
      <w:r w:rsidR="00EA69E6" w:rsidRPr="00AF5044">
        <w:rPr>
          <w:rStyle w:val="DipnotBavurusu"/>
          <w:rFonts w:eastAsia="Calibri"/>
          <w:color w:val="000000" w:themeColor="text1"/>
        </w:rPr>
        <w:t xml:space="preserve"> </w:t>
      </w:r>
      <w:r w:rsidRPr="00AF5044">
        <w:rPr>
          <w:rStyle w:val="DipnotBavurusu"/>
          <w:rFonts w:eastAsia="Calibri"/>
          <w:color w:val="000000" w:themeColor="text1"/>
        </w:rPr>
        <w:footnoteReference w:id="12"/>
      </w:r>
      <w:r w:rsidR="00EA69E6" w:rsidRPr="00AF5044">
        <w:rPr>
          <w:rFonts w:eastAsia="Calibri"/>
          <w:color w:val="000000" w:themeColor="text1"/>
        </w:rPr>
        <w:t>.</w:t>
      </w:r>
      <w:r w:rsidRPr="00AF5044">
        <w:rPr>
          <w:rFonts w:eastAsia="Calibri"/>
          <w:color w:val="000000" w:themeColor="text1"/>
        </w:rPr>
        <w:t xml:space="preserve"> </w:t>
      </w:r>
      <w:r w:rsidR="006972AD" w:rsidRPr="00AF5044">
        <w:rPr>
          <w:rFonts w:eastAsia="Calibri"/>
          <w:color w:val="000000" w:themeColor="text1"/>
        </w:rPr>
        <w:t>Ystats.com tarafından yayınlanan BAE e-ticaret raporuna göre, y</w:t>
      </w:r>
      <w:r w:rsidRPr="00AF5044">
        <w:rPr>
          <w:rFonts w:eastAsia="Calibri"/>
          <w:color w:val="000000" w:themeColor="text1"/>
        </w:rPr>
        <w:t xml:space="preserve">üksek internet penetrasyonu, akıllı telefon kullanımının yaygınlaşması ve artan tüketici talebi sayesinde e-ticaretin önümüzdeki 5 yılda çift haneli rakamlarla büyümesi beklenmektedir. Ülke, nüfus büyüklüğü bakımından </w:t>
      </w:r>
      <w:r w:rsidR="00EA69E6" w:rsidRPr="00AF5044">
        <w:rPr>
          <w:rFonts w:eastAsia="Calibri"/>
          <w:color w:val="000000" w:themeColor="text1"/>
        </w:rPr>
        <w:t xml:space="preserve">bölgede </w:t>
      </w:r>
      <w:r w:rsidRPr="00AF5044">
        <w:rPr>
          <w:rFonts w:eastAsia="Calibri"/>
          <w:color w:val="000000" w:themeColor="text1"/>
        </w:rPr>
        <w:t>10. sırada yer almasına rağmen, B2C e-ticaret satışları bakımından ilk sırada yer almakta ve önümüzdeki yıllarda da bu konumunu koruyacağı tahmin edilmektedir.</w:t>
      </w:r>
    </w:p>
    <w:p w:rsidR="006973A5" w:rsidRPr="00AF5044" w:rsidRDefault="006973A5" w:rsidP="008F7D81">
      <w:pPr>
        <w:spacing w:before="120" w:after="12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 xml:space="preserve">Ipsos </w:t>
      </w:r>
      <w:r w:rsidR="003E6905" w:rsidRPr="00AF5044">
        <w:rPr>
          <w:rFonts w:ascii="Times New Roman" w:hAnsi="Times New Roman" w:cs="Times New Roman"/>
          <w:color w:val="000000" w:themeColor="text1"/>
          <w:sz w:val="24"/>
          <w:szCs w:val="24"/>
        </w:rPr>
        <w:t>A</w:t>
      </w:r>
      <w:r w:rsidRPr="00AF5044">
        <w:rPr>
          <w:rFonts w:ascii="Times New Roman" w:hAnsi="Times New Roman" w:cs="Times New Roman"/>
          <w:color w:val="000000" w:themeColor="text1"/>
          <w:sz w:val="24"/>
          <w:szCs w:val="24"/>
        </w:rPr>
        <w:t xml:space="preserve">raştırma </w:t>
      </w:r>
      <w:r w:rsidR="003E6905" w:rsidRPr="00AF5044">
        <w:rPr>
          <w:rFonts w:ascii="Times New Roman" w:hAnsi="Times New Roman" w:cs="Times New Roman"/>
          <w:color w:val="000000" w:themeColor="text1"/>
          <w:sz w:val="24"/>
          <w:szCs w:val="24"/>
        </w:rPr>
        <w:t>Ş</w:t>
      </w:r>
      <w:r w:rsidRPr="00AF5044">
        <w:rPr>
          <w:rFonts w:ascii="Times New Roman" w:hAnsi="Times New Roman" w:cs="Times New Roman"/>
          <w:color w:val="000000" w:themeColor="text1"/>
          <w:sz w:val="24"/>
          <w:szCs w:val="24"/>
        </w:rPr>
        <w:t xml:space="preserve">irketi tarafından yapılan araştırmaya göre, e-ticaret penetrasyon oranları Ortadoğu’da ülkeler arasında farklılık göstermekte olup, BAE %46’lık e-ticaret penetrasyon oranıyla bölge ülkeleri arasında başı çekmektedir. </w:t>
      </w:r>
    </w:p>
    <w:p w:rsidR="00EA69E6" w:rsidRPr="00AF5044" w:rsidRDefault="00CB3447" w:rsidP="008F7D81">
      <w:pPr>
        <w:spacing w:before="120" w:after="12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 xml:space="preserve">BAE’de </w:t>
      </w:r>
      <w:r w:rsidR="006973A5" w:rsidRPr="00AF5044">
        <w:rPr>
          <w:rFonts w:ascii="Times New Roman" w:hAnsi="Times New Roman" w:cs="Times New Roman"/>
          <w:color w:val="000000" w:themeColor="text1"/>
          <w:sz w:val="24"/>
          <w:szCs w:val="24"/>
        </w:rPr>
        <w:t xml:space="preserve">mobil ve akıllı telefon </w:t>
      </w:r>
      <w:r w:rsidRPr="00AF5044">
        <w:rPr>
          <w:rFonts w:ascii="Times New Roman" w:hAnsi="Times New Roman" w:cs="Times New Roman"/>
          <w:color w:val="000000" w:themeColor="text1"/>
          <w:sz w:val="24"/>
          <w:szCs w:val="24"/>
        </w:rPr>
        <w:t xml:space="preserve">kullanım </w:t>
      </w:r>
      <w:r w:rsidR="006973A5" w:rsidRPr="00AF5044">
        <w:rPr>
          <w:rFonts w:ascii="Times New Roman" w:hAnsi="Times New Roman" w:cs="Times New Roman"/>
          <w:color w:val="000000" w:themeColor="text1"/>
          <w:sz w:val="24"/>
          <w:szCs w:val="24"/>
        </w:rPr>
        <w:t>oranları</w:t>
      </w:r>
      <w:r w:rsidRPr="00AF5044">
        <w:rPr>
          <w:rFonts w:ascii="Times New Roman" w:hAnsi="Times New Roman" w:cs="Times New Roman"/>
          <w:color w:val="000000" w:themeColor="text1"/>
          <w:sz w:val="24"/>
          <w:szCs w:val="24"/>
        </w:rPr>
        <w:t xml:space="preserve"> da oldukça yüksektir</w:t>
      </w:r>
      <w:r w:rsidR="006973A5" w:rsidRPr="00AF5044">
        <w:rPr>
          <w:rFonts w:ascii="Times New Roman" w:hAnsi="Times New Roman" w:cs="Times New Roman"/>
          <w:color w:val="000000" w:themeColor="text1"/>
          <w:sz w:val="24"/>
          <w:szCs w:val="24"/>
        </w:rPr>
        <w:t>. Mobil araçların kullanımının yaygınlaşmasıyla mobil alışverişin büyüme hızı da artmış ve e-ticaret içerisinde mobil ticaretin payı son birkaç yılda iki katın</w:t>
      </w:r>
      <w:r w:rsidR="003E6905" w:rsidRPr="00AF5044">
        <w:rPr>
          <w:rFonts w:ascii="Times New Roman" w:hAnsi="Times New Roman" w:cs="Times New Roman"/>
          <w:color w:val="000000" w:themeColor="text1"/>
          <w:sz w:val="24"/>
          <w:szCs w:val="24"/>
        </w:rPr>
        <w:t>dan fazla artış sergilemiştir. e</w:t>
      </w:r>
      <w:r w:rsidR="006973A5" w:rsidRPr="00AF5044">
        <w:rPr>
          <w:rFonts w:ascii="Times New Roman" w:hAnsi="Times New Roman" w:cs="Times New Roman"/>
          <w:color w:val="000000" w:themeColor="text1"/>
          <w:sz w:val="24"/>
          <w:szCs w:val="24"/>
        </w:rPr>
        <w:t xml:space="preserve">-Ticaret alanında diğer bir önemli trend de sınır ötesi e-ticarette yaşanan gelişmelerdir. BAE, dünya genelinde yabancı ülkelerden e-ticaret kanalıyla alışveriş yapan </w:t>
      </w:r>
      <w:r w:rsidR="003E6905" w:rsidRPr="00AF5044">
        <w:rPr>
          <w:rFonts w:ascii="Times New Roman" w:hAnsi="Times New Roman" w:cs="Times New Roman"/>
          <w:color w:val="000000" w:themeColor="text1"/>
          <w:sz w:val="24"/>
          <w:szCs w:val="24"/>
        </w:rPr>
        <w:t>çevrimiçi</w:t>
      </w:r>
      <w:r w:rsidR="006973A5" w:rsidRPr="00AF5044">
        <w:rPr>
          <w:rFonts w:ascii="Times New Roman" w:hAnsi="Times New Roman" w:cs="Times New Roman"/>
          <w:color w:val="000000" w:themeColor="text1"/>
          <w:sz w:val="24"/>
          <w:szCs w:val="24"/>
        </w:rPr>
        <w:t xml:space="preserve"> tüketici payının en yüksek olduğu ülkeler arasında yer almaktadır. </w:t>
      </w:r>
    </w:p>
    <w:p w:rsidR="006973A5" w:rsidRPr="00AF5044" w:rsidRDefault="00EA69E6" w:rsidP="008F7D81">
      <w:pPr>
        <w:spacing w:before="120" w:after="12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lastRenderedPageBreak/>
        <w:t>Bölgede yerel çevrimiçi sitelerdeki sınırlı seçim şansı nedeniyle yurtdışından alışveriş yaygındır. Sınır ötesi alışveriş %35 oranında ABD’den, %30 oranında Asya’dan ve %25 oranında Avrupa’dan alışveriş gerçekleştirilmektedir. Bölge içi ticaret oranı ise % 10’dur.</w:t>
      </w:r>
    </w:p>
    <w:p w:rsidR="00617C83" w:rsidRPr="00AF5044" w:rsidRDefault="00617C83" w:rsidP="00617C83">
      <w:pPr>
        <w:spacing w:before="120" w:after="12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Genç nüfusun toplam nüfusa oranının yüksek olması</w:t>
      </w:r>
      <w:r w:rsidR="00EA69E6" w:rsidRPr="00AF5044">
        <w:rPr>
          <w:rFonts w:ascii="Times New Roman" w:eastAsia="Calibri" w:hAnsi="Times New Roman" w:cs="Times New Roman"/>
          <w:color w:val="000000" w:themeColor="text1"/>
          <w:sz w:val="24"/>
          <w:szCs w:val="24"/>
        </w:rPr>
        <w:t>,</w:t>
      </w:r>
      <w:r w:rsidRPr="00AF5044">
        <w:rPr>
          <w:rFonts w:ascii="Times New Roman" w:eastAsia="Calibri" w:hAnsi="Times New Roman" w:cs="Times New Roman"/>
          <w:color w:val="000000" w:themeColor="text1"/>
          <w:sz w:val="24"/>
          <w:szCs w:val="24"/>
        </w:rPr>
        <w:t xml:space="preserve"> ülkedeki yabancı yerleşiklerin %85 gibi yüksek bir orana sahip olması</w:t>
      </w:r>
      <w:r w:rsidR="00EA69E6" w:rsidRPr="00AF5044">
        <w:rPr>
          <w:rFonts w:ascii="Times New Roman" w:eastAsia="Calibri" w:hAnsi="Times New Roman" w:cs="Times New Roman"/>
          <w:color w:val="000000" w:themeColor="text1"/>
          <w:sz w:val="24"/>
          <w:szCs w:val="24"/>
        </w:rPr>
        <w:t>,</w:t>
      </w:r>
      <w:r w:rsidRPr="00AF5044">
        <w:rPr>
          <w:rFonts w:ascii="Times New Roman" w:eastAsia="Calibri" w:hAnsi="Times New Roman" w:cs="Times New Roman"/>
          <w:color w:val="000000" w:themeColor="text1"/>
          <w:sz w:val="24"/>
          <w:szCs w:val="24"/>
        </w:rPr>
        <w:t xml:space="preserve"> sosyal medya ve internet kullanımı ile akıllı telefon ve diğer mobil cihazların kullanım oranının yüksek seyretmesi</w:t>
      </w:r>
      <w:r w:rsidR="00EA69E6" w:rsidRPr="00AF5044">
        <w:rPr>
          <w:rFonts w:ascii="Times New Roman" w:eastAsia="Calibri" w:hAnsi="Times New Roman" w:cs="Times New Roman"/>
          <w:color w:val="000000" w:themeColor="text1"/>
          <w:sz w:val="24"/>
          <w:szCs w:val="24"/>
        </w:rPr>
        <w:t>yle</w:t>
      </w:r>
      <w:r w:rsidR="00184A3F" w:rsidRPr="00AF5044">
        <w:rPr>
          <w:rFonts w:ascii="Times New Roman" w:eastAsia="Calibri" w:hAnsi="Times New Roman" w:cs="Times New Roman"/>
          <w:color w:val="000000" w:themeColor="text1"/>
          <w:sz w:val="24"/>
          <w:szCs w:val="24"/>
        </w:rPr>
        <w:t xml:space="preserve"> </w:t>
      </w:r>
      <w:r w:rsidR="00EA69E6" w:rsidRPr="00AF5044">
        <w:rPr>
          <w:rFonts w:ascii="Times New Roman" w:eastAsia="Calibri" w:hAnsi="Times New Roman" w:cs="Times New Roman"/>
          <w:color w:val="000000" w:themeColor="text1"/>
          <w:sz w:val="24"/>
          <w:szCs w:val="24"/>
        </w:rPr>
        <w:t>BAE’de e-ticaret gelecek vadeden bir alandır.</w:t>
      </w:r>
    </w:p>
    <w:p w:rsidR="006973A5" w:rsidRPr="00AF5044" w:rsidRDefault="006973A5" w:rsidP="008F7D81">
      <w:pPr>
        <w:spacing w:before="120" w:after="12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Son yıllarda Dubai Emirliği başta olmak üzere BAE, küresel e-ticaret markaları ile özel anlaşmalara girerek</w:t>
      </w:r>
      <w:r w:rsidR="000F72AA" w:rsidRPr="00AF5044">
        <w:rPr>
          <w:rFonts w:ascii="Times New Roman" w:eastAsia="Calibri" w:hAnsi="Times New Roman" w:cs="Times New Roman"/>
          <w:color w:val="000000" w:themeColor="text1"/>
          <w:sz w:val="24"/>
          <w:szCs w:val="24"/>
        </w:rPr>
        <w:t xml:space="preserve"> ülkede e-ticaret sektörünü geliştirmeye çalışmaktadır</w:t>
      </w:r>
      <w:r w:rsidRPr="00AF5044">
        <w:rPr>
          <w:rFonts w:ascii="Times New Roman" w:eastAsia="Calibri" w:hAnsi="Times New Roman" w:cs="Times New Roman"/>
          <w:color w:val="000000" w:themeColor="text1"/>
          <w:sz w:val="24"/>
          <w:szCs w:val="24"/>
        </w:rPr>
        <w:t xml:space="preserve">. Ülkedeki yüksek gelir düzeyi, ucuz ve kolay erişilebilir internet altyapısı, tüketime açık </w:t>
      </w:r>
      <w:r w:rsidR="00EA69E6" w:rsidRPr="00AF5044">
        <w:rPr>
          <w:rFonts w:ascii="Times New Roman" w:eastAsia="Calibri" w:hAnsi="Times New Roman" w:cs="Times New Roman"/>
          <w:color w:val="000000" w:themeColor="text1"/>
          <w:sz w:val="24"/>
          <w:szCs w:val="24"/>
        </w:rPr>
        <w:t xml:space="preserve">yerli </w:t>
      </w:r>
      <w:r w:rsidRPr="00AF5044">
        <w:rPr>
          <w:rFonts w:ascii="Times New Roman" w:eastAsia="Calibri" w:hAnsi="Times New Roman" w:cs="Times New Roman"/>
          <w:color w:val="000000" w:themeColor="text1"/>
          <w:sz w:val="24"/>
          <w:szCs w:val="24"/>
        </w:rPr>
        <w:t xml:space="preserve">ve yabancı nüfus, teslimatlar için oldukça gelişmiş kargo ve lojistik hizmetleri ile her sektörden dünyanın önde gelen firmalarının yerleşik olması, ülkeyi mal ticaretinin yanı sıra e-ticaret </w:t>
      </w:r>
      <w:r w:rsidR="008915CF" w:rsidRPr="00AF5044">
        <w:rPr>
          <w:rFonts w:ascii="Times New Roman" w:eastAsia="Calibri" w:hAnsi="Times New Roman" w:cs="Times New Roman"/>
          <w:color w:val="000000" w:themeColor="text1"/>
          <w:sz w:val="24"/>
          <w:szCs w:val="24"/>
        </w:rPr>
        <w:t>açısından da önemli bir</w:t>
      </w:r>
      <w:r w:rsidRPr="00AF5044">
        <w:rPr>
          <w:rFonts w:ascii="Times New Roman" w:eastAsia="Calibri" w:hAnsi="Times New Roman" w:cs="Times New Roman"/>
          <w:color w:val="000000" w:themeColor="text1"/>
          <w:sz w:val="24"/>
          <w:szCs w:val="24"/>
        </w:rPr>
        <w:t xml:space="preserve"> konuma getirmektedir.</w:t>
      </w:r>
    </w:p>
    <w:p w:rsidR="006973A5" w:rsidRPr="00AF5044" w:rsidRDefault="006973A5" w:rsidP="008F7D81">
      <w:pPr>
        <w:spacing w:before="120" w:after="12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 xml:space="preserve">BAE’de e-ticaretin geliştirilmesi için bazı düzenleyici çalışmalar yapılmıştır. Ajman Serbest Bölgesi İdaresi 2013 yılında e-ticaret alanında çalışan firmalar için yeni bir ruhsat sınıfı uygulaması başlatmıştır. Bu kapsamda geleneksel olarak verilen Ticari İşletme Lisansları ve Mesleki Kuruluş Lisansları dışında e-ticaret lisansı alan kuruluşlar, serbest bölge temelli olarak çevrimiçi satış ve tahsilatla iştigal edebilecekler, bu çerçevede Serbest Bölge İdaresinden ilave teknik altyapı desteği alacaklardır. </w:t>
      </w:r>
    </w:p>
    <w:p w:rsidR="006973A5" w:rsidRPr="00AF5044" w:rsidRDefault="006973A5" w:rsidP="008F7D81">
      <w:pPr>
        <w:spacing w:before="120" w:after="12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2016 yılı Lojistik Performans Endeksinde BAE 13. sırada yer almaktadır.</w:t>
      </w:r>
    </w:p>
    <w:p w:rsidR="006973A5" w:rsidRPr="00AF5044" w:rsidRDefault="006973A5" w:rsidP="008F7D81">
      <w:pPr>
        <w:spacing w:before="120" w:after="12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 xml:space="preserve">Bölgede e-ticaretin karşısındaki en büyük engeller; ödeme ve lojistik alanında ortaya çıkmaktadır. MENA bölgesinde internetten alışveriş yapanların %70’i COD (Collect On Delivery-Kapıda Ödeme) yöntemi ile ödeme yapmaktadır. COD ise yarattığı ekstra taşıma maliyetleri ile hem alıcılar hem de satıcılar için sorun yaratmaktadır.  </w:t>
      </w:r>
    </w:p>
    <w:p w:rsidR="006973A5" w:rsidRPr="00AF5044" w:rsidRDefault="006973A5" w:rsidP="008F7D81">
      <w:pPr>
        <w:spacing w:before="120" w:after="120" w:line="360" w:lineRule="auto"/>
        <w:jc w:val="both"/>
        <w:rPr>
          <w:rFonts w:ascii="Times New Roman" w:eastAsia="Calibri" w:hAnsi="Times New Roman" w:cs="Times New Roman"/>
          <w:color w:val="000000" w:themeColor="text1"/>
          <w:sz w:val="24"/>
          <w:szCs w:val="24"/>
        </w:rPr>
      </w:pPr>
      <w:r w:rsidRPr="00AF5044">
        <w:rPr>
          <w:rFonts w:ascii="Times New Roman" w:eastAsia="Calibri" w:hAnsi="Times New Roman" w:cs="Times New Roman"/>
          <w:color w:val="000000" w:themeColor="text1"/>
          <w:sz w:val="24"/>
          <w:szCs w:val="24"/>
        </w:rPr>
        <w:t>MENA’da e-ticaretin gelişmesi önündeki diğer engeller; tüketicilerin e-ticarette sahtecilik, bilgi hırsızlığı gibi sorunlarla karşılaşmaları, kapıda nakit ödemenin yaygın olması sebebiyle iadelerin oranının yüksek olması, açık adres sisteminin olmaması sebebiyle dağıtım hizmetlerinde sorunlarla karşılaşılmasıdır.</w:t>
      </w:r>
    </w:p>
    <w:p w:rsidR="00BC6859" w:rsidRPr="00AF5044" w:rsidRDefault="00BC6859" w:rsidP="008F7D81">
      <w:pPr>
        <w:pStyle w:val="Balk2"/>
        <w:spacing w:before="120" w:after="120"/>
        <w:ind w:left="573" w:hanging="289"/>
        <w:rPr>
          <w:rFonts w:ascii="Times New Roman" w:hAnsi="Times New Roman" w:cs="Times New Roman"/>
          <w:noProof/>
          <w:color w:val="000000" w:themeColor="text1"/>
          <w:lang w:eastAsia="tr-TR"/>
        </w:rPr>
      </w:pPr>
      <w:bookmarkStart w:id="11" w:name="_Toc470790021"/>
      <w:r w:rsidRPr="00AF5044">
        <w:rPr>
          <w:rFonts w:ascii="Times New Roman" w:hAnsi="Times New Roman" w:cs="Times New Roman"/>
          <w:noProof/>
          <w:color w:val="000000" w:themeColor="text1"/>
          <w:lang w:eastAsia="tr-TR"/>
        </w:rPr>
        <w:t>Azerbaycan</w:t>
      </w:r>
      <w:bookmarkEnd w:id="11"/>
    </w:p>
    <w:p w:rsidR="00BC6859" w:rsidRPr="00AF5044" w:rsidRDefault="00BC6859"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Internet World Stats 2015 verilerine göre Azerbaycan’da internet penetrasyonu %61 düzeyindedir.</w:t>
      </w:r>
      <w:r w:rsidR="0066378F"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vertAlign w:val="superscript"/>
          <w:lang w:eastAsia="tr-TR"/>
        </w:rPr>
        <w:footnoteReference w:id="13"/>
      </w:r>
      <w:r w:rsidRPr="00AF5044">
        <w:rPr>
          <w:rFonts w:ascii="Times New Roman" w:hAnsi="Times New Roman" w:cs="Times New Roman"/>
          <w:noProof/>
          <w:color w:val="000000" w:themeColor="text1"/>
          <w:sz w:val="24"/>
          <w:szCs w:val="24"/>
          <w:lang w:eastAsia="tr-TR"/>
        </w:rPr>
        <w:t xml:space="preserve"> Azerbaycan Devlet İstatistik Komitesi verilerine göre ise</w:t>
      </w:r>
      <w:r w:rsidR="003E6905"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kullanıcılar</w:t>
      </w:r>
      <w:r w:rsidR="003E6905" w:rsidRPr="00AF5044">
        <w:rPr>
          <w:rFonts w:ascii="Times New Roman" w:hAnsi="Times New Roman" w:cs="Times New Roman"/>
          <w:noProof/>
          <w:color w:val="000000" w:themeColor="text1"/>
          <w:sz w:val="24"/>
          <w:szCs w:val="24"/>
          <w:lang w:eastAsia="tr-TR"/>
        </w:rPr>
        <w:t xml:space="preserve">ın %19,6’sı mal ve hizmet </w:t>
      </w:r>
      <w:r w:rsidR="003E6905" w:rsidRPr="00AF5044">
        <w:rPr>
          <w:rFonts w:ascii="Times New Roman" w:hAnsi="Times New Roman" w:cs="Times New Roman"/>
          <w:noProof/>
          <w:color w:val="000000" w:themeColor="text1"/>
          <w:sz w:val="24"/>
          <w:szCs w:val="24"/>
          <w:lang w:eastAsia="tr-TR"/>
        </w:rPr>
        <w:lastRenderedPageBreak/>
        <w:t>alımı,</w:t>
      </w:r>
      <w:r w:rsidRPr="00AF5044">
        <w:rPr>
          <w:rFonts w:ascii="Times New Roman" w:hAnsi="Times New Roman" w:cs="Times New Roman"/>
          <w:noProof/>
          <w:color w:val="000000" w:themeColor="text1"/>
          <w:sz w:val="24"/>
          <w:szCs w:val="24"/>
          <w:lang w:eastAsia="tr-TR"/>
        </w:rPr>
        <w:t xml:space="preserve"> %1,4’ü de mal ve hizmet satımı için interneti kullanmaktadır. Ayrıca işletmelerin %48’i internet kullanırken bir web sayfasına sahip işletmelerin oranı %12’dir.</w:t>
      </w:r>
      <w:r w:rsidRPr="00AF5044">
        <w:rPr>
          <w:rFonts w:ascii="Times New Roman" w:hAnsi="Times New Roman" w:cs="Times New Roman"/>
          <w:noProof/>
          <w:color w:val="000000" w:themeColor="text1"/>
          <w:vertAlign w:val="superscript"/>
          <w:lang w:eastAsia="tr-TR"/>
        </w:rPr>
        <w:footnoteReference w:id="14"/>
      </w:r>
    </w:p>
    <w:p w:rsidR="00BC6859" w:rsidRPr="00AF5044" w:rsidRDefault="00FD0377"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2016 yılında </w:t>
      </w:r>
      <w:r w:rsidR="00BC6859" w:rsidRPr="00AF5044">
        <w:rPr>
          <w:rFonts w:ascii="Times New Roman" w:hAnsi="Times New Roman" w:cs="Times New Roman"/>
          <w:noProof/>
          <w:color w:val="000000" w:themeColor="text1"/>
          <w:sz w:val="24"/>
          <w:szCs w:val="24"/>
          <w:lang w:eastAsia="tr-TR"/>
        </w:rPr>
        <w:t>Azerbaycan’da elektronik ticaret ile tüketicilere 1</w:t>
      </w:r>
      <w:r w:rsidRPr="00AF5044">
        <w:rPr>
          <w:rFonts w:ascii="Times New Roman" w:hAnsi="Times New Roman" w:cs="Times New Roman"/>
          <w:noProof/>
          <w:color w:val="000000" w:themeColor="text1"/>
          <w:sz w:val="24"/>
          <w:szCs w:val="24"/>
          <w:lang w:eastAsia="tr-TR"/>
        </w:rPr>
        <w:t>5</w:t>
      </w:r>
      <w:r w:rsidR="00BC6859" w:rsidRPr="00AF5044">
        <w:rPr>
          <w:rFonts w:ascii="Times New Roman" w:hAnsi="Times New Roman" w:cs="Times New Roman"/>
          <w:noProof/>
          <w:color w:val="000000" w:themeColor="text1"/>
          <w:sz w:val="24"/>
          <w:szCs w:val="24"/>
          <w:lang w:eastAsia="tr-TR"/>
        </w:rPr>
        <w:t xml:space="preserve"> milyon manat (</w:t>
      </w:r>
      <w:r w:rsidRPr="00AF5044">
        <w:rPr>
          <w:rFonts w:ascii="Times New Roman" w:hAnsi="Times New Roman" w:cs="Times New Roman"/>
          <w:noProof/>
          <w:color w:val="000000" w:themeColor="text1"/>
          <w:sz w:val="24"/>
          <w:szCs w:val="24"/>
          <w:lang w:eastAsia="tr-TR"/>
        </w:rPr>
        <w:t>8,8</w:t>
      </w:r>
      <w:r w:rsidR="00BC6859" w:rsidRPr="00AF5044">
        <w:rPr>
          <w:rFonts w:ascii="Times New Roman" w:hAnsi="Times New Roman" w:cs="Times New Roman"/>
          <w:noProof/>
          <w:color w:val="000000" w:themeColor="text1"/>
          <w:sz w:val="24"/>
          <w:szCs w:val="24"/>
          <w:lang w:eastAsia="tr-TR"/>
        </w:rPr>
        <w:t xml:space="preserve"> milyon dolar) tutarında ve önceki yılın aynı dönemine göre %</w:t>
      </w:r>
      <w:r w:rsidRPr="00AF5044">
        <w:rPr>
          <w:rFonts w:ascii="Times New Roman" w:hAnsi="Times New Roman" w:cs="Times New Roman"/>
          <w:noProof/>
          <w:color w:val="000000" w:themeColor="text1"/>
          <w:sz w:val="24"/>
          <w:szCs w:val="24"/>
          <w:lang w:eastAsia="tr-TR"/>
        </w:rPr>
        <w:t>1,7</w:t>
      </w:r>
      <w:r w:rsidR="00BC6859" w:rsidRPr="00AF5044">
        <w:rPr>
          <w:rFonts w:ascii="Times New Roman" w:hAnsi="Times New Roman" w:cs="Times New Roman"/>
          <w:noProof/>
          <w:color w:val="000000" w:themeColor="text1"/>
          <w:sz w:val="24"/>
          <w:szCs w:val="24"/>
          <w:lang w:eastAsia="tr-TR"/>
        </w:rPr>
        <w:t xml:space="preserve"> oranında daha fazla tüketim malı satılmıştır.</w:t>
      </w:r>
      <w:r w:rsidR="00BC6859" w:rsidRPr="00AF5044">
        <w:rPr>
          <w:rFonts w:ascii="Times New Roman" w:hAnsi="Times New Roman" w:cs="Times New Roman"/>
          <w:noProof/>
          <w:color w:val="000000" w:themeColor="text1"/>
          <w:vertAlign w:val="superscript"/>
          <w:lang w:eastAsia="tr-TR"/>
        </w:rPr>
        <w:footnoteReference w:id="15"/>
      </w:r>
    </w:p>
    <w:p w:rsidR="00BC6859" w:rsidRPr="00AF5044" w:rsidRDefault="00BC6859"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Azerbaycan’da devlet tarafından e-ticaretin geliştirilmesine yönelik çalışmalar sürdürülmektedir. Bu çerçevede “</w:t>
      </w:r>
      <w:r w:rsidR="00EA69E6" w:rsidRPr="00AF5044">
        <w:rPr>
          <w:rFonts w:ascii="Times New Roman" w:hAnsi="Times New Roman" w:cs="Times New Roman"/>
          <w:noProof/>
          <w:color w:val="000000" w:themeColor="text1"/>
          <w:sz w:val="24"/>
          <w:szCs w:val="24"/>
          <w:lang w:eastAsia="tr-TR"/>
        </w:rPr>
        <w:t xml:space="preserve">2008-2015 Yıllarında </w:t>
      </w:r>
      <w:r w:rsidRPr="00AF5044">
        <w:rPr>
          <w:rFonts w:ascii="Times New Roman" w:hAnsi="Times New Roman" w:cs="Times New Roman"/>
          <w:noProof/>
          <w:color w:val="000000" w:themeColor="text1"/>
          <w:sz w:val="24"/>
          <w:szCs w:val="24"/>
          <w:lang w:eastAsia="tr-TR"/>
        </w:rPr>
        <w:t xml:space="preserve">Azerbaycan Cumhuriyeti’nde </w:t>
      </w:r>
      <w:r w:rsidR="00EA69E6" w:rsidRPr="00AF5044">
        <w:rPr>
          <w:rFonts w:ascii="Times New Roman" w:hAnsi="Times New Roman" w:cs="Times New Roman"/>
          <w:noProof/>
          <w:color w:val="000000" w:themeColor="text1"/>
          <w:sz w:val="24"/>
          <w:szCs w:val="24"/>
          <w:lang w:eastAsia="tr-TR"/>
        </w:rPr>
        <w:t xml:space="preserve">Nüfusun Gıda Ürünleri ile Gıda Ürünlerini Güvenli Bir Şekilde Temin Etmesine ilişkin </w:t>
      </w:r>
      <w:r w:rsidRPr="00AF5044">
        <w:rPr>
          <w:rFonts w:ascii="Times New Roman" w:hAnsi="Times New Roman" w:cs="Times New Roman"/>
          <w:noProof/>
          <w:color w:val="000000" w:themeColor="text1"/>
          <w:sz w:val="24"/>
          <w:szCs w:val="24"/>
          <w:lang w:eastAsia="tr-TR"/>
        </w:rPr>
        <w:t xml:space="preserve">Devlet Programı”nın uygulanması Eylem Planında Azerbaycan’da “e-ticaret” alanında çalışmaların yoğunlaştırılması konusunda Ekonomik Kalkınma Bakanlığına sorumluluk verilmiştir. Bu doğrultuda, başta tarım ürünleri üreticilerinin serbest piyasaya çıkışının desteklenmesi amacıyla </w:t>
      </w:r>
      <w:hyperlink r:id="rId14" w:history="1">
        <w:r w:rsidRPr="00AF5044">
          <w:rPr>
            <w:rFonts w:ascii="Times New Roman" w:hAnsi="Times New Roman" w:cs="Times New Roman"/>
            <w:noProof/>
            <w:color w:val="000000" w:themeColor="text1"/>
            <w:lang w:eastAsia="tr-TR"/>
          </w:rPr>
          <w:t>www.b2b.az</w:t>
        </w:r>
      </w:hyperlink>
      <w:r w:rsidRPr="00AF5044">
        <w:rPr>
          <w:rFonts w:ascii="Times New Roman" w:hAnsi="Times New Roman" w:cs="Times New Roman"/>
          <w:noProof/>
          <w:color w:val="000000" w:themeColor="text1"/>
          <w:sz w:val="24"/>
          <w:szCs w:val="24"/>
          <w:lang w:eastAsia="tr-TR"/>
        </w:rPr>
        <w:t xml:space="preserve"> e-ticaret portalı oluşturulmuştur. Portal, Azerbaycan’ın ilk e-ticaret portalı olup B2B modeli üzerine kurulmuştur. Amaç; yerel işletme temsilcilerinin ürünleri ve sağladıkları hizmetlere ilişkin bilgileri potansiyel alıcılara ulaştırmak yoluyla iş ilişkilerinin kurulmasını desteklemek ve serbest piyasaya girişi sağlamaktır.</w:t>
      </w:r>
      <w:r w:rsidRPr="00AF5044">
        <w:rPr>
          <w:rFonts w:ascii="Times New Roman" w:hAnsi="Times New Roman" w:cs="Times New Roman"/>
          <w:noProof/>
          <w:color w:val="000000" w:themeColor="text1"/>
          <w:vertAlign w:val="superscript"/>
          <w:lang w:eastAsia="tr-TR"/>
        </w:rPr>
        <w:footnoteReference w:id="16"/>
      </w:r>
    </w:p>
    <w:p w:rsidR="00BC6859" w:rsidRPr="00AF5044" w:rsidRDefault="00BC6859"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Azerbaycan’da e-ticaret alanındaki faaliyetlerin 2008 yılından itibaren gelişmeye başlamasının en temel nedenlerinden biri e-ticaretin önemli süreçlerinden çevrimiçi ödemeye ilişkin bir sistemin</w:t>
      </w:r>
      <w:r w:rsidR="0066378F" w:rsidRPr="00AF5044">
        <w:rPr>
          <w:rFonts w:ascii="Times New Roman" w:hAnsi="Times New Roman" w:cs="Times New Roman"/>
          <w:noProof/>
          <w:color w:val="000000" w:themeColor="text1"/>
          <w:sz w:val="24"/>
          <w:szCs w:val="24"/>
          <w:lang w:eastAsia="tr-TR"/>
        </w:rPr>
        <w:t xml:space="preserve"> daha önce</w:t>
      </w:r>
      <w:r w:rsidRPr="00AF5044">
        <w:rPr>
          <w:rFonts w:ascii="Times New Roman" w:hAnsi="Times New Roman" w:cs="Times New Roman"/>
          <w:noProof/>
          <w:color w:val="000000" w:themeColor="text1"/>
          <w:sz w:val="24"/>
          <w:szCs w:val="24"/>
          <w:lang w:eastAsia="tr-TR"/>
        </w:rPr>
        <w:t xml:space="preserve"> mevcut olmamasıdır. Visa ve MasterCard lisanslarına sahip ilk ödeme şirketi GoldenPay 2008 yılı sonunda kurulmuştur.</w:t>
      </w:r>
    </w:p>
    <w:p w:rsidR="00BC6859" w:rsidRPr="00AF5044" w:rsidRDefault="00BC6859"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Azerbaycan Merkez Bankası 2013 yılı istatistiklerine göre yıl</w:t>
      </w:r>
      <w:r w:rsidR="00EA69E6"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 xml:space="preserve">sonu </w:t>
      </w:r>
      <w:r w:rsidR="001D00DA" w:rsidRPr="00AF5044">
        <w:rPr>
          <w:rFonts w:ascii="Times New Roman" w:hAnsi="Times New Roman" w:cs="Times New Roman"/>
          <w:noProof/>
          <w:color w:val="000000" w:themeColor="text1"/>
          <w:sz w:val="24"/>
          <w:szCs w:val="24"/>
          <w:lang w:eastAsia="tr-TR"/>
        </w:rPr>
        <w:t>itibarıyla</w:t>
      </w:r>
      <w:r w:rsidRPr="00AF5044">
        <w:rPr>
          <w:rFonts w:ascii="Times New Roman" w:hAnsi="Times New Roman" w:cs="Times New Roman"/>
          <w:noProof/>
          <w:color w:val="000000" w:themeColor="text1"/>
          <w:sz w:val="24"/>
          <w:szCs w:val="24"/>
          <w:lang w:eastAsia="tr-TR"/>
        </w:rPr>
        <w:t xml:space="preserve"> ülkede 5,7 milyon kredi kartı bulunmakta olup bunların yaklaşık % 70’i Visa’dır.</w:t>
      </w:r>
    </w:p>
    <w:p w:rsidR="00BC6859" w:rsidRPr="00AF5044" w:rsidRDefault="00BC6859"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Ülkede en sık kullanılan ödeme sistemleri Rusya bazlı WebMoney ile yerli şirketler GoldenPay ve Azericard’dır.</w:t>
      </w:r>
      <w:r w:rsidRPr="00AF5044">
        <w:rPr>
          <w:rFonts w:ascii="Times New Roman" w:hAnsi="Times New Roman" w:cs="Times New Roman"/>
          <w:noProof/>
          <w:color w:val="000000" w:themeColor="text1"/>
          <w:sz w:val="24"/>
          <w:szCs w:val="24"/>
          <w:vertAlign w:val="superscript"/>
          <w:lang w:eastAsia="tr-TR"/>
        </w:rPr>
        <w:footnoteReference w:id="17"/>
      </w:r>
    </w:p>
    <w:p w:rsidR="00BC6859" w:rsidRPr="00AF5044" w:rsidRDefault="00BC6859"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2017 yılı sonu </w:t>
      </w:r>
      <w:r w:rsidR="001D00DA" w:rsidRPr="00AF5044">
        <w:rPr>
          <w:rFonts w:ascii="Times New Roman" w:hAnsi="Times New Roman" w:cs="Times New Roman"/>
          <w:noProof/>
          <w:color w:val="000000" w:themeColor="text1"/>
          <w:sz w:val="24"/>
          <w:szCs w:val="24"/>
          <w:lang w:eastAsia="tr-TR"/>
        </w:rPr>
        <w:t>itibarıyla</w:t>
      </w:r>
      <w:r w:rsidRPr="00AF5044">
        <w:rPr>
          <w:rFonts w:ascii="Times New Roman" w:hAnsi="Times New Roman" w:cs="Times New Roman"/>
          <w:noProof/>
          <w:color w:val="000000" w:themeColor="text1"/>
          <w:sz w:val="24"/>
          <w:szCs w:val="24"/>
          <w:lang w:eastAsia="tr-TR"/>
        </w:rPr>
        <w:t xml:space="preserve"> uygulamaya</w:t>
      </w:r>
      <w:r w:rsidRPr="00AF5044">
        <w:rPr>
          <w:rFonts w:ascii="Times New Roman" w:hAnsi="Times New Roman" w:cs="Times New Roman"/>
          <w:noProof/>
          <w:color w:val="000000" w:themeColor="text1"/>
          <w:sz w:val="24"/>
          <w:szCs w:val="24"/>
          <w:lang w:eastAsia="tr-TR"/>
        </w:rPr>
        <w:tab/>
        <w:t xml:space="preserve"> girmesi beklenen yeni ödeme sistemi AzerPay’in uzaktan ödeme, para transferi, kredi başvurusunda bulunma, POS noktalarında işlem yapabilme</w:t>
      </w:r>
      <w:r w:rsidR="00EA69E6"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 xml:space="preserve">gibi alanlarda kullanılabilmesi </w:t>
      </w:r>
      <w:r w:rsidR="00EA69E6" w:rsidRPr="00AF5044">
        <w:rPr>
          <w:rFonts w:ascii="Times New Roman" w:hAnsi="Times New Roman" w:cs="Times New Roman"/>
          <w:noProof/>
          <w:color w:val="000000" w:themeColor="text1"/>
          <w:sz w:val="24"/>
          <w:szCs w:val="24"/>
          <w:lang w:eastAsia="tr-TR"/>
        </w:rPr>
        <w:t>öngörülmektedir</w:t>
      </w:r>
      <w:r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vertAlign w:val="superscript"/>
          <w:lang w:eastAsia="tr-TR"/>
        </w:rPr>
        <w:footnoteReference w:id="18"/>
      </w:r>
    </w:p>
    <w:p w:rsidR="00BC6859" w:rsidRPr="00AF5044" w:rsidRDefault="00BC6859"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Azerbaycan’da e-ticaretin gelişmesinin önündeki başlıca sorunlar</w:t>
      </w:r>
      <w:r w:rsidR="00A32B6B"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kayıt dışılık, lojistik altyapısının yetersiz olması, vergi düzenlemeleri ve tüketicinin korunmasına yönelik mevzuat eksiklikleri</w:t>
      </w:r>
      <w:r w:rsidR="00A32B6B" w:rsidRPr="00AF5044">
        <w:rPr>
          <w:rFonts w:ascii="Times New Roman" w:hAnsi="Times New Roman" w:cs="Times New Roman"/>
          <w:noProof/>
          <w:color w:val="000000" w:themeColor="text1"/>
          <w:sz w:val="24"/>
          <w:szCs w:val="24"/>
          <w:lang w:eastAsia="tr-TR"/>
        </w:rPr>
        <w:t xml:space="preserve">dir. </w:t>
      </w:r>
      <w:r w:rsidRPr="00AF5044">
        <w:rPr>
          <w:rFonts w:ascii="Times New Roman" w:hAnsi="Times New Roman" w:cs="Times New Roman"/>
          <w:noProof/>
          <w:color w:val="000000" w:themeColor="text1"/>
          <w:sz w:val="24"/>
          <w:szCs w:val="24"/>
          <w:lang w:eastAsia="tr-TR"/>
        </w:rPr>
        <w:t>Bunların yanı sıra Azerilerin e-ticarete ilişkin güvensizlikleri ve nakit çalışma alışkanlıkları</w:t>
      </w:r>
      <w:r w:rsidR="00A32B6B"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 xml:space="preserve"> devam </w:t>
      </w:r>
      <w:r w:rsidRPr="00AF5044">
        <w:rPr>
          <w:rFonts w:ascii="Times New Roman" w:hAnsi="Times New Roman" w:cs="Times New Roman"/>
          <w:noProof/>
          <w:color w:val="000000" w:themeColor="text1"/>
          <w:sz w:val="24"/>
          <w:szCs w:val="24"/>
          <w:lang w:eastAsia="tr-TR"/>
        </w:rPr>
        <w:lastRenderedPageBreak/>
        <w:t>et</w:t>
      </w:r>
      <w:r w:rsidR="00A32B6B" w:rsidRPr="00AF5044">
        <w:rPr>
          <w:rFonts w:ascii="Times New Roman" w:hAnsi="Times New Roman" w:cs="Times New Roman"/>
          <w:noProof/>
          <w:color w:val="000000" w:themeColor="text1"/>
          <w:sz w:val="24"/>
          <w:szCs w:val="24"/>
          <w:lang w:eastAsia="tr-TR"/>
        </w:rPr>
        <w:t xml:space="preserve">mektedir. </w:t>
      </w:r>
      <w:r w:rsidR="002D7E13" w:rsidRPr="00AF5044">
        <w:rPr>
          <w:rFonts w:ascii="Times New Roman" w:hAnsi="Times New Roman" w:cs="Times New Roman"/>
          <w:noProof/>
          <w:color w:val="000000" w:themeColor="text1"/>
          <w:sz w:val="24"/>
          <w:szCs w:val="24"/>
          <w:lang w:eastAsia="tr-TR"/>
        </w:rPr>
        <w:t>Diğer taraftan,</w:t>
      </w:r>
      <w:r w:rsidRPr="00AF5044">
        <w:rPr>
          <w:rFonts w:ascii="Times New Roman" w:hAnsi="Times New Roman" w:cs="Times New Roman"/>
          <w:noProof/>
          <w:color w:val="000000" w:themeColor="text1"/>
          <w:sz w:val="24"/>
          <w:szCs w:val="24"/>
          <w:lang w:eastAsia="tr-TR"/>
        </w:rPr>
        <w:t xml:space="preserve"> </w:t>
      </w:r>
      <w:r w:rsidR="000E76E2" w:rsidRPr="00AF5044">
        <w:rPr>
          <w:rFonts w:ascii="Times New Roman" w:hAnsi="Times New Roman" w:cs="Times New Roman"/>
          <w:noProof/>
          <w:color w:val="000000" w:themeColor="text1"/>
          <w:sz w:val="24"/>
          <w:szCs w:val="24"/>
          <w:lang w:eastAsia="tr-TR"/>
        </w:rPr>
        <w:t>tüketici güveninin tesis</w:t>
      </w:r>
      <w:r w:rsidR="003C2C30" w:rsidRPr="00AF5044">
        <w:rPr>
          <w:rFonts w:ascii="Times New Roman" w:hAnsi="Times New Roman" w:cs="Times New Roman"/>
          <w:noProof/>
          <w:color w:val="000000" w:themeColor="text1"/>
          <w:sz w:val="24"/>
          <w:szCs w:val="24"/>
          <w:lang w:eastAsia="tr-TR"/>
        </w:rPr>
        <w:t>i</w:t>
      </w:r>
      <w:r w:rsidR="000E76E2" w:rsidRPr="00AF5044">
        <w:rPr>
          <w:rFonts w:ascii="Times New Roman" w:hAnsi="Times New Roman" w:cs="Times New Roman"/>
          <w:noProof/>
          <w:color w:val="000000" w:themeColor="text1"/>
          <w:sz w:val="24"/>
          <w:szCs w:val="24"/>
          <w:lang w:eastAsia="tr-TR"/>
        </w:rPr>
        <w:t xml:space="preserve"> amacıyla </w:t>
      </w:r>
      <w:r w:rsidRPr="00AF5044">
        <w:rPr>
          <w:rFonts w:ascii="Times New Roman" w:hAnsi="Times New Roman" w:cs="Times New Roman"/>
          <w:noProof/>
          <w:color w:val="000000" w:themeColor="text1"/>
          <w:sz w:val="24"/>
          <w:szCs w:val="24"/>
          <w:lang w:eastAsia="tr-TR"/>
        </w:rPr>
        <w:t>e-ticaret sitelerinde ve Uluslararası Azerbaycan Bankası web sitesinde ödeme sistemlerinin güvenilirliği ve kullanıcıların dolandırıcılık mağduru olmayacakları konularında ikna etmeye yönelik ayrıntılı açıklamalara yer veril</w:t>
      </w:r>
      <w:r w:rsidR="002D7E13" w:rsidRPr="00AF5044">
        <w:rPr>
          <w:rFonts w:ascii="Times New Roman" w:hAnsi="Times New Roman" w:cs="Times New Roman"/>
          <w:noProof/>
          <w:color w:val="000000" w:themeColor="text1"/>
          <w:sz w:val="24"/>
          <w:szCs w:val="24"/>
          <w:lang w:eastAsia="tr-TR"/>
        </w:rPr>
        <w:t>mektedir.</w:t>
      </w:r>
    </w:p>
    <w:p w:rsidR="00BC6859" w:rsidRPr="00AF5044" w:rsidRDefault="00BC6859"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Hâlihazırda Azerbaycan’ın B2B pazarındaki durumunun gelişmiş ülkelerin çok gerisinde bulunduğu ve hiçbir sanayi alanında B2B modelinin herhangi bir sürecinin uygulanmadığı vurgulanmaktadır. Bu durumun nedenleri olarak</w:t>
      </w:r>
      <w:r w:rsidR="00CB3AE6"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uzun yıllar süren ekonomik istikrarsızlık, yatırım ortamının elverişsiz olması ve bilişim okur-yazarlığının yetersiz olması gösterilmektedir.</w:t>
      </w:r>
    </w:p>
    <w:p w:rsidR="00BC6859" w:rsidRPr="00AF5044" w:rsidRDefault="00EA69E6"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Ancak, </w:t>
      </w:r>
      <w:r w:rsidR="00BC6859" w:rsidRPr="00AF5044">
        <w:rPr>
          <w:rFonts w:ascii="Times New Roman" w:hAnsi="Times New Roman" w:cs="Times New Roman"/>
          <w:noProof/>
          <w:color w:val="000000" w:themeColor="text1"/>
          <w:sz w:val="24"/>
          <w:szCs w:val="24"/>
          <w:lang w:eastAsia="tr-TR"/>
        </w:rPr>
        <w:t>Azerbaycan, geçmişten gelen zayıf telekom altyapısı, bilgisayar teknolojilerine dair düşük farkındalık düzeyi, ülkedeki ortalama maaşlarla kıyaslandığında bilgisayar ekipmanlarının çok pahalı olması, İletişim ve Teknoloji Bakanlığı tekeli sebebiyle uydu bağlantı tarife fiyatlarının çok yüksek olması gibi sorunları aşma konusunda ciddi bir ilerleme sağlamış olup, kendi BİT sektörünü yaratmaya ilişkin de önemli gelişmeler kaydetmektedir.</w:t>
      </w:r>
      <w:r w:rsidR="00BC6859" w:rsidRPr="00AF5044">
        <w:rPr>
          <w:rFonts w:ascii="Times New Roman" w:hAnsi="Times New Roman" w:cs="Times New Roman"/>
          <w:noProof/>
          <w:color w:val="000000" w:themeColor="text1"/>
          <w:vertAlign w:val="superscript"/>
          <w:lang w:eastAsia="tr-TR"/>
        </w:rPr>
        <w:footnoteReference w:id="19"/>
      </w:r>
    </w:p>
    <w:p w:rsidR="00BC6859" w:rsidRPr="00AF5044" w:rsidRDefault="00BC6859"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Uluslararası oyuncuların yer almadığı</w:t>
      </w:r>
      <w:r w:rsidR="000E76E2" w:rsidRPr="00AF5044">
        <w:rPr>
          <w:rFonts w:ascii="Times New Roman" w:hAnsi="Times New Roman" w:cs="Times New Roman"/>
          <w:noProof/>
          <w:color w:val="000000" w:themeColor="text1"/>
          <w:sz w:val="24"/>
          <w:szCs w:val="24"/>
          <w:lang w:eastAsia="tr-TR"/>
        </w:rPr>
        <w:t xml:space="preserve"> ve altyapının henüz gelişmediği</w:t>
      </w:r>
      <w:r w:rsidRPr="00AF5044">
        <w:rPr>
          <w:rFonts w:ascii="Times New Roman" w:hAnsi="Times New Roman" w:cs="Times New Roman"/>
          <w:noProof/>
          <w:color w:val="000000" w:themeColor="text1"/>
          <w:sz w:val="24"/>
          <w:szCs w:val="24"/>
          <w:lang w:eastAsia="tr-TR"/>
        </w:rPr>
        <w:t xml:space="preserve"> pazarda Türk firmalarının öncü yatırımlar gerçekleştirip, kalite ve fiyat avantajlarını kullanarak pazarda ileriye dönük sağlam bir pozisyon elde etmelerinin mümkün olabileceği değerlendirilmektedir.</w:t>
      </w:r>
    </w:p>
    <w:p w:rsidR="00BC6859" w:rsidRPr="00AF5044" w:rsidRDefault="00BC6859" w:rsidP="008F7D81">
      <w:pPr>
        <w:pStyle w:val="Balk2"/>
        <w:spacing w:before="120" w:after="120"/>
        <w:ind w:left="573" w:hanging="289"/>
        <w:rPr>
          <w:rFonts w:ascii="Times New Roman" w:eastAsiaTheme="minorHAnsi" w:hAnsi="Times New Roman" w:cs="Times New Roman"/>
          <w:noProof/>
          <w:color w:val="000000" w:themeColor="text1"/>
          <w:sz w:val="24"/>
          <w:szCs w:val="24"/>
          <w:lang w:eastAsia="tr-TR"/>
        </w:rPr>
      </w:pPr>
      <w:bookmarkStart w:id="12" w:name="_Toc470790022"/>
      <w:r w:rsidRPr="00AF5044">
        <w:rPr>
          <w:rFonts w:ascii="Times New Roman" w:hAnsi="Times New Roman" w:cs="Times New Roman"/>
          <w:noProof/>
          <w:color w:val="000000" w:themeColor="text1"/>
          <w:lang w:eastAsia="tr-TR"/>
        </w:rPr>
        <w:t>Türkiye</w:t>
      </w:r>
      <w:bookmarkEnd w:id="12"/>
    </w:p>
    <w:p w:rsidR="00BC6859" w:rsidRPr="00AF5044" w:rsidRDefault="00585961" w:rsidP="008F7D81">
      <w:pPr>
        <w:pStyle w:val="Balk3"/>
        <w:spacing w:before="120" w:after="120"/>
        <w:rPr>
          <w:rFonts w:ascii="Times New Roman" w:hAnsi="Times New Roman" w:cs="Times New Roman"/>
          <w:noProof/>
          <w:color w:val="000000" w:themeColor="text1"/>
          <w:sz w:val="24"/>
          <w:lang w:eastAsia="tr-TR"/>
        </w:rPr>
      </w:pPr>
      <w:bookmarkStart w:id="13" w:name="_Toc470790023"/>
      <w:r w:rsidRPr="00AF5044">
        <w:rPr>
          <w:rFonts w:ascii="Times New Roman" w:hAnsi="Times New Roman" w:cs="Times New Roman"/>
          <w:noProof/>
          <w:color w:val="000000" w:themeColor="text1"/>
          <w:sz w:val="24"/>
          <w:lang w:eastAsia="tr-TR"/>
        </w:rPr>
        <w:t>Tarihsel Süreç</w:t>
      </w:r>
      <w:bookmarkEnd w:id="13"/>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color w:val="000000" w:themeColor="text1"/>
          <w:sz w:val="24"/>
          <w:szCs w:val="24"/>
        </w:rPr>
        <w:t>e</w:t>
      </w:r>
      <w:r w:rsidRPr="00AF5044">
        <w:rPr>
          <w:rFonts w:ascii="Times New Roman" w:hAnsi="Times New Roman" w:cs="Times New Roman"/>
          <w:noProof/>
          <w:color w:val="000000" w:themeColor="text1"/>
          <w:sz w:val="24"/>
          <w:szCs w:val="24"/>
          <w:lang w:eastAsia="tr-TR"/>
        </w:rPr>
        <w:t xml:space="preserve">-Ticaret ağının tesis edilmesi ve ülkemizde e-ticaretin yaygınlaştırılması amacıyla, ülkemizde kamu organları nezdinde yürütülen </w:t>
      </w:r>
      <w:r w:rsidR="00BC2F3F" w:rsidRPr="00AF5044">
        <w:rPr>
          <w:rFonts w:ascii="Times New Roman" w:hAnsi="Times New Roman" w:cs="Times New Roman"/>
          <w:noProof/>
          <w:color w:val="000000" w:themeColor="text1"/>
          <w:sz w:val="24"/>
          <w:szCs w:val="24"/>
          <w:lang w:eastAsia="tr-TR"/>
        </w:rPr>
        <w:t xml:space="preserve">çalışmalar </w:t>
      </w:r>
      <w:r w:rsidRPr="00AF5044">
        <w:rPr>
          <w:rFonts w:ascii="Times New Roman" w:hAnsi="Times New Roman" w:cs="Times New Roman"/>
          <w:noProof/>
          <w:color w:val="000000" w:themeColor="text1"/>
          <w:sz w:val="24"/>
          <w:szCs w:val="24"/>
          <w:lang w:eastAsia="tr-TR"/>
        </w:rPr>
        <w:t>oldukça geniş bir zaman çizelgesi içerisinde seyretmiştir. Bilim ve Teknoloji Yüksek Kurulu'nun (BTYK) 1997 yılında aldığı bir karara istinaden, yukarıda anılan hedeflerin gerçekleştirilebilmesi için bir çalışma grubu oluşturularak koordinasyon görevi (mülga) Dış Ticaret Müsteşarlığı'na</w:t>
      </w:r>
      <w:r w:rsidR="00170266" w:rsidRPr="00AF5044">
        <w:rPr>
          <w:rFonts w:ascii="Times New Roman" w:hAnsi="Times New Roman" w:cs="Times New Roman"/>
          <w:noProof/>
          <w:color w:val="000000" w:themeColor="text1"/>
          <w:sz w:val="24"/>
          <w:szCs w:val="24"/>
          <w:lang w:eastAsia="tr-TR"/>
        </w:rPr>
        <w:t xml:space="preserve"> (DTM)</w:t>
      </w:r>
      <w:r w:rsidRPr="00AF5044">
        <w:rPr>
          <w:rFonts w:ascii="Times New Roman" w:hAnsi="Times New Roman" w:cs="Times New Roman"/>
          <w:noProof/>
          <w:color w:val="000000" w:themeColor="text1"/>
          <w:sz w:val="24"/>
          <w:szCs w:val="24"/>
          <w:lang w:eastAsia="tr-TR"/>
        </w:rPr>
        <w:t xml:space="preserve"> verilmiştir. Bu Karar uyarınca, </w:t>
      </w:r>
      <w:r w:rsidR="00170266" w:rsidRPr="00AF5044">
        <w:rPr>
          <w:rFonts w:ascii="Times New Roman" w:hAnsi="Times New Roman" w:cs="Times New Roman"/>
          <w:noProof/>
          <w:color w:val="000000" w:themeColor="text1"/>
          <w:sz w:val="24"/>
          <w:szCs w:val="24"/>
          <w:lang w:eastAsia="tr-TR"/>
        </w:rPr>
        <w:t>DTM’nin</w:t>
      </w:r>
      <w:r w:rsidRPr="00AF5044">
        <w:rPr>
          <w:rFonts w:ascii="Times New Roman" w:hAnsi="Times New Roman" w:cs="Times New Roman"/>
          <w:noProof/>
          <w:color w:val="000000" w:themeColor="text1"/>
          <w:sz w:val="24"/>
          <w:szCs w:val="24"/>
          <w:lang w:eastAsia="tr-TR"/>
        </w:rPr>
        <w:t xml:space="preserve"> başkanlığında ilgili kuruluşların katılımıyla Elektronik Ticaret Koordinasyon Kurulu (ETKK) oluşturulmuş ve Kurul bünyesinde hukuk, teknik ve finans alanında çalışmalar yürütülmüştür.</w:t>
      </w:r>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BTYK'nın 1998 yılında aldığı kararlar doğrultusunda; Türkiye'de elektronik ticaretin yaygınlaştırılması ile gerekli düzenlemeler tamamlanıncaya kadar ETKK'nın görevini sürdürmesine ve kendi önerileri doğrultusunda bir eylem planı hazırlayarak uygulamayı izlemesine, sonuçları değerlendirerek, uygulamada ortaya çıkacak sorunları çözmeye yönelik yeni öneriler geliştirmesine karar verilmiştir. Elektronik ticarete ilişkin hukuksal alt yapının teşkilinde uygulamadaki </w:t>
      </w:r>
      <w:r w:rsidRPr="00AF5044">
        <w:rPr>
          <w:rFonts w:ascii="Times New Roman" w:hAnsi="Times New Roman" w:cs="Times New Roman"/>
          <w:noProof/>
          <w:color w:val="000000" w:themeColor="text1"/>
          <w:sz w:val="24"/>
          <w:szCs w:val="24"/>
          <w:lang w:eastAsia="tr-TR"/>
        </w:rPr>
        <w:lastRenderedPageBreak/>
        <w:t>aksaklıkların tespitini teminen, eylem planından önce bir örnek uygulama planının gerçekleştirilmesi öngörülmüştür. Bu amaçla, hukuk ve iç ticaret örnek uygulama çalışma gruplarının sonuç belgeleri hazırlanmıştır.</w:t>
      </w:r>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Bu dönemlerde yürütülmüş olan e-Türkiye çalışmaları da, yine ülkemizdeki e-ticaret ağının yaygınlaştırılması misyonlarına destek verecek nitelikte sürdürülmüştür. </w:t>
      </w:r>
      <w:r w:rsidR="00FC5A54" w:rsidRPr="00AF5044">
        <w:rPr>
          <w:rFonts w:ascii="Times New Roman" w:hAnsi="Times New Roman" w:cs="Times New Roman"/>
          <w:noProof/>
          <w:color w:val="000000" w:themeColor="text1"/>
          <w:sz w:val="24"/>
          <w:szCs w:val="24"/>
          <w:lang w:eastAsia="tr-TR"/>
        </w:rPr>
        <w:t>e</w:t>
      </w:r>
      <w:r w:rsidRPr="00AF5044">
        <w:rPr>
          <w:rFonts w:ascii="Times New Roman" w:hAnsi="Times New Roman" w:cs="Times New Roman"/>
          <w:noProof/>
          <w:color w:val="000000" w:themeColor="text1"/>
          <w:sz w:val="24"/>
          <w:szCs w:val="24"/>
          <w:lang w:eastAsia="tr-TR"/>
        </w:rPr>
        <w:t>-</w:t>
      </w:r>
      <w:r w:rsidR="00FC5A54" w:rsidRPr="00AF5044">
        <w:rPr>
          <w:rFonts w:ascii="Times New Roman" w:hAnsi="Times New Roman" w:cs="Times New Roman"/>
          <w:noProof/>
          <w:color w:val="000000" w:themeColor="text1"/>
          <w:sz w:val="24"/>
          <w:szCs w:val="24"/>
          <w:lang w:eastAsia="tr-TR"/>
        </w:rPr>
        <w:t>D</w:t>
      </w:r>
      <w:r w:rsidRPr="00AF5044">
        <w:rPr>
          <w:rFonts w:ascii="Times New Roman" w:hAnsi="Times New Roman" w:cs="Times New Roman"/>
          <w:noProof/>
          <w:color w:val="000000" w:themeColor="text1"/>
          <w:sz w:val="24"/>
          <w:szCs w:val="24"/>
          <w:lang w:eastAsia="tr-TR"/>
        </w:rPr>
        <w:t>evlet/</w:t>
      </w:r>
      <w:r w:rsidR="00FC5A54" w:rsidRPr="00AF5044">
        <w:rPr>
          <w:rFonts w:ascii="Times New Roman" w:hAnsi="Times New Roman" w:cs="Times New Roman"/>
          <w:noProof/>
          <w:color w:val="000000" w:themeColor="text1"/>
          <w:sz w:val="24"/>
          <w:szCs w:val="24"/>
          <w:lang w:eastAsia="tr-TR"/>
        </w:rPr>
        <w:t>e</w:t>
      </w:r>
      <w:r w:rsidRPr="00AF5044">
        <w:rPr>
          <w:rFonts w:ascii="Times New Roman" w:hAnsi="Times New Roman" w:cs="Times New Roman"/>
          <w:noProof/>
          <w:color w:val="000000" w:themeColor="text1"/>
          <w:sz w:val="24"/>
          <w:szCs w:val="24"/>
          <w:lang w:eastAsia="tr-TR"/>
        </w:rPr>
        <w:t xml:space="preserve">-Türkiye çalışmaları, Başbakanlık koordinasyonunda resmi olarak 30.07.2001 tarihinde gerçekleştirilen geniş katılımlı bir toplantı ile başlatılmıştır. e-Türkiye kapsamında on üç ayrı çalışma grubu tesis edilmiş ve </w:t>
      </w:r>
      <w:r w:rsidR="00170266" w:rsidRPr="00AF5044">
        <w:rPr>
          <w:rFonts w:ascii="Times New Roman" w:hAnsi="Times New Roman" w:cs="Times New Roman"/>
          <w:noProof/>
          <w:color w:val="000000" w:themeColor="text1"/>
          <w:sz w:val="24"/>
          <w:szCs w:val="24"/>
          <w:lang w:eastAsia="tr-TR"/>
        </w:rPr>
        <w:t>DTM</w:t>
      </w:r>
      <w:r w:rsidRPr="00AF5044">
        <w:rPr>
          <w:rFonts w:ascii="Times New Roman" w:hAnsi="Times New Roman" w:cs="Times New Roman"/>
          <w:noProof/>
          <w:color w:val="000000" w:themeColor="text1"/>
          <w:sz w:val="24"/>
          <w:szCs w:val="24"/>
          <w:lang w:eastAsia="tr-TR"/>
        </w:rPr>
        <w:t xml:space="preserve"> bünyesinde oluşturulan Elektronik Ticaret Genel Koordinatörlüğü 2001 yılı Ekim ayından itibaren e-Türkiye kapsamındaki 13 çalışma grubundan biri olan e-Ticaret Çalışma Grubu olarak görevini sürdürmeye devam etmiştir. </w:t>
      </w:r>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Daha sonraki dönemde; 2003/12 Sayılı Başbakanlık Genelgesi’nde belirtilen e-Dönüşüm Türkiye çalışmalarının 2003 yılı Mart ayında (mülga) Devlet Planlama Teşkilatı Bilgi Toplumu Dairesi tarafından başlatılmasıyla birlikte, e-Ticaret Çalışma Grubu da kendi çalışmalarını yeniden gözden geçirmiş ve e-Ticaret uygulama gruplarının yeniden şekillenmesi zarureti doğmuştur. Bu çerçevede, yine 2003 yılı içerisinde </w:t>
      </w:r>
      <w:r w:rsidR="00170266" w:rsidRPr="00AF5044">
        <w:rPr>
          <w:rFonts w:ascii="Times New Roman" w:hAnsi="Times New Roman" w:cs="Times New Roman"/>
          <w:noProof/>
          <w:color w:val="000000" w:themeColor="text1"/>
          <w:sz w:val="24"/>
          <w:szCs w:val="24"/>
          <w:lang w:eastAsia="tr-TR"/>
        </w:rPr>
        <w:t>DTM</w:t>
      </w:r>
      <w:r w:rsidRPr="00AF5044">
        <w:rPr>
          <w:rFonts w:ascii="Times New Roman" w:hAnsi="Times New Roman" w:cs="Times New Roman"/>
          <w:noProof/>
          <w:color w:val="000000" w:themeColor="text1"/>
          <w:sz w:val="24"/>
          <w:szCs w:val="24"/>
          <w:lang w:eastAsia="tr-TR"/>
        </w:rPr>
        <w:t xml:space="preserve"> koordinasyonunda ve Devlet Planlama Teşkilatı Bilgi Toplumu Dairesi yetkililerinin de katkıları ile alınan kararlar sonucunda, “KOBİ’ler ve Diğer İşletmeler” (koordinatör kuruluş: KOSGEB), “Dış Ticarette e-Belge” (koordinatör kuruluş: Gümrük Müsteşarlığı) ile “e-Finansal Hizmetler” (koordinatör kuruluş: Bankalar Birliği) olmak üzere 3 adet uygulama grubu ile çalışmaların sürdürülmesinde mutabık kalınmıştır. Bu süreç içerisinde uygulama gruplarının e-Ticaret Çalışma Grubu içerisinde proje ağırlıklı olarak çalışmalarına devam etmesi, ihtiyaç halinde yeni yapılanmaya uygun biçimde isim, oluşum ve görev tanımlarının değiştirilmesi kararlaştırılmıştır.</w:t>
      </w:r>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Haziran 2003 tarihine gelindiğinde, e-Dönüşüm Türkiye çalışmaları içerisinde Kısa Dönem Eylem Planı </w:t>
      </w:r>
      <w:r w:rsidR="00FC5A54" w:rsidRPr="00AF5044">
        <w:rPr>
          <w:rFonts w:ascii="Times New Roman" w:hAnsi="Times New Roman" w:cs="Times New Roman"/>
          <w:noProof/>
          <w:color w:val="000000" w:themeColor="text1"/>
          <w:sz w:val="24"/>
          <w:szCs w:val="24"/>
          <w:lang w:eastAsia="tr-TR"/>
        </w:rPr>
        <w:t>oluşturulmuştur</w:t>
      </w:r>
      <w:r w:rsidRPr="00AF5044">
        <w:rPr>
          <w:rFonts w:ascii="Times New Roman" w:hAnsi="Times New Roman" w:cs="Times New Roman"/>
          <w:noProof/>
          <w:color w:val="000000" w:themeColor="text1"/>
          <w:sz w:val="24"/>
          <w:szCs w:val="24"/>
          <w:lang w:eastAsia="tr-TR"/>
        </w:rPr>
        <w:t>. 2003-2004 dönemi eylemlerini kapsayan Eylem Planı içerisinde, e-Ticaret bölümü ile Hukuki Altyapı bölümünde yer alan muhtelif eylemler, e-Ticaret Çalışma Grubu tarafından hazırlanmıştır.</w:t>
      </w:r>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Takip eden dönemler içerisinde; Türkiye’de elektronik ticarete ilişkin kanuni düzenlemelerin olmaması nedeniyle, </w:t>
      </w:r>
      <w:r w:rsidR="00170266" w:rsidRPr="00AF5044">
        <w:rPr>
          <w:rFonts w:ascii="Times New Roman" w:hAnsi="Times New Roman" w:cs="Times New Roman"/>
          <w:noProof/>
          <w:color w:val="000000" w:themeColor="text1"/>
          <w:sz w:val="24"/>
          <w:szCs w:val="24"/>
          <w:lang w:eastAsia="tr-TR"/>
        </w:rPr>
        <w:t>DTM</w:t>
      </w:r>
      <w:r w:rsidRPr="00AF5044">
        <w:rPr>
          <w:rFonts w:ascii="Times New Roman" w:hAnsi="Times New Roman" w:cs="Times New Roman"/>
          <w:noProof/>
          <w:color w:val="000000" w:themeColor="text1"/>
          <w:sz w:val="24"/>
          <w:szCs w:val="24"/>
          <w:lang w:eastAsia="tr-TR"/>
        </w:rPr>
        <w:t xml:space="preserve"> öncülüğünde bir dizi hukuki alt yapı oluşturma çalışmalarının başlatıldığı bilinmektedir. Bu kapsamda, Avrupa Birliği’nin </w:t>
      </w:r>
      <w:r w:rsidR="00FC5A54"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2000/31 sayılı Elektronik Ticaret Direktifi</w:t>
      </w:r>
      <w:r w:rsidR="00FC5A54"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kapsamına giren düzenlemeler ile bu düzenlemelere karşılık gelen Türk mevzuatının karşılaştırmasının yapıldığı mevzuat derleme çalışmalarını yapmak üzere, DTM </w:t>
      </w:r>
      <w:r w:rsidRPr="00AF5044">
        <w:rPr>
          <w:rFonts w:ascii="Times New Roman" w:hAnsi="Times New Roman" w:cs="Times New Roman"/>
          <w:noProof/>
          <w:color w:val="000000" w:themeColor="text1"/>
          <w:sz w:val="24"/>
          <w:szCs w:val="24"/>
          <w:lang w:eastAsia="tr-TR"/>
        </w:rPr>
        <w:lastRenderedPageBreak/>
        <w:t xml:space="preserve">koordinatörlüğünde ve tüm diğer ilgili kamu organları katkılarıyla oluşan “Elektronik Ticaret Direktifi Çalışma Grubu” teşkil edilmiştir. </w:t>
      </w:r>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Çalışma Grubu tarafından üretilmiş raporların değerlendirmesini müteakip, sonuçların daha detaylı bir şekilde ele alınarak kanun hazırlama çalışmasına dönüştürülmesi için DTM öncülüğünde bir çalışma başlatılmıştır. Bu kapsamda, Hollanda hükümeti ile gerçekleşecek “2000/31 sayılı AT Elektronik Ticaret Direktifine Uyum Sağlanması ve Direktifin Uygulanması için Destek” isimli </w:t>
      </w:r>
      <w:r w:rsidR="0096315D" w:rsidRPr="00AF5044">
        <w:rPr>
          <w:rFonts w:ascii="Times New Roman" w:hAnsi="Times New Roman" w:cs="Times New Roman"/>
          <w:noProof/>
          <w:color w:val="000000" w:themeColor="text1"/>
          <w:sz w:val="24"/>
          <w:szCs w:val="24"/>
          <w:lang w:eastAsia="tr-TR"/>
        </w:rPr>
        <w:t>bir proje</w:t>
      </w:r>
      <w:r w:rsidRPr="00AF5044">
        <w:rPr>
          <w:rFonts w:ascii="Times New Roman" w:hAnsi="Times New Roman" w:cs="Times New Roman"/>
          <w:noProof/>
          <w:color w:val="000000" w:themeColor="text1"/>
          <w:sz w:val="24"/>
          <w:szCs w:val="24"/>
          <w:lang w:eastAsia="tr-TR"/>
        </w:rPr>
        <w:t xml:space="preserve"> kabul edilmiştir. Proje çalışmalarına paralel olarak Adalet Bakanlığınca kurulan “E-Ticaret Kanunu Hazırlama Komisyonu” çalışmaları neticesinde, 2009 Ekim ayı sonunda tamamlanan “Elektronik Ticaretin Düzenlenmesi Hakkında Kanun Tasarı Taslağı” 20 Kasım 2009 tarihinde İstanbul’da düzenlenen bir seminerle kamu ve özel sektör temsilcilerinin görüşüne sunulmuştur.</w:t>
      </w:r>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Ayrıca, 2008 yılı sonunda Başbakanlık tarafından oluşturulan 11 öncelikli e-devlet projesinden birisi olan “Yurt Dışına e-Ticaret Projesi” (mülga) Gümrük Müsteşarlığı ile eşgüdümlü olarak DTM tarafından yürütülmüş olup, bu kapsamdaki çalışmalar www.e-ticaret.gov.tr web sayfasının bir “e-rehber” sayfasına dönüştürülmesi şeklinde sonlandırılmıştır. Mevcut haliyle bahse konu web sitesi, içeriğinde e-ticaretle ilgili, kurum ve kuruluşlardan temin edilen bilgilerin derlendiği ve ilgili olabilecek mevzuat girişimleri ile yeni geliştirilen destek mekanizmalarının yakından takip edilerek paylaşıldığı bir bilgi platformu olarak işlevini sürdürmektedir.</w:t>
      </w:r>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Elektronik ticaretin düzenlenmesine ilişkin mevcut kamu yapılanması içerisindeki sorumluluk Gümrük ve Ticaret Bakanlığı tarafından üstlenilmiştir. Bakanlık, ülkemizde e-ticaretin hukuki altyapısının hazırlanması ve bu aşamada kamu seviyesinde gerekli çalışmaların koordinasyonu ve yürütülmesinden sorumlu kurumdur.</w:t>
      </w:r>
    </w:p>
    <w:p w:rsidR="008013D9" w:rsidRPr="00AF5044" w:rsidRDefault="00585961" w:rsidP="008F7D81">
      <w:pPr>
        <w:pStyle w:val="Balk3"/>
        <w:spacing w:before="120" w:after="120"/>
        <w:ind w:hanging="153"/>
        <w:rPr>
          <w:rFonts w:ascii="Times New Roman" w:hAnsi="Times New Roman" w:cs="Times New Roman"/>
          <w:noProof/>
          <w:color w:val="000000" w:themeColor="text1"/>
          <w:sz w:val="24"/>
          <w:lang w:eastAsia="tr-TR"/>
        </w:rPr>
      </w:pPr>
      <w:bookmarkStart w:id="14" w:name="_Toc470790024"/>
      <w:r w:rsidRPr="00AF5044">
        <w:rPr>
          <w:rFonts w:ascii="Times New Roman" w:hAnsi="Times New Roman" w:cs="Times New Roman"/>
          <w:noProof/>
          <w:color w:val="000000" w:themeColor="text1"/>
          <w:sz w:val="24"/>
          <w:lang w:eastAsia="tr-TR"/>
        </w:rPr>
        <w:t>Sektörün Genel Görünümü</w:t>
      </w:r>
      <w:bookmarkEnd w:id="14"/>
    </w:p>
    <w:p w:rsidR="00585961" w:rsidRPr="00AF5044" w:rsidRDefault="00585961" w:rsidP="008F7D81">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color w:val="000000" w:themeColor="text1"/>
          <w:sz w:val="24"/>
          <w:szCs w:val="24"/>
        </w:rPr>
        <w:t>e</w:t>
      </w:r>
      <w:r w:rsidRPr="00AF5044">
        <w:rPr>
          <w:rFonts w:ascii="Times New Roman" w:hAnsi="Times New Roman" w:cs="Times New Roman"/>
          <w:noProof/>
          <w:color w:val="000000" w:themeColor="text1"/>
          <w:sz w:val="24"/>
          <w:szCs w:val="24"/>
          <w:lang w:eastAsia="tr-TR"/>
        </w:rPr>
        <w:t>-Ticaretin ülkemizdeki pazar büyüklüğü</w:t>
      </w:r>
      <w:r w:rsidR="006973A5"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TÜBİSAD tarafından gerçekleştirilen “Türkiye’de E-Ticaret Pazar Tanımlama ve 2015 Pazar Büyüklüğü Ölçümleme Çalışması”na göre 24,7 milyar </w:t>
      </w:r>
      <w:r w:rsidR="00471518" w:rsidRPr="00AF5044">
        <w:rPr>
          <w:rFonts w:ascii="Times New Roman" w:hAnsi="Times New Roman" w:cs="Times New Roman"/>
          <w:noProof/>
          <w:color w:val="000000" w:themeColor="text1"/>
          <w:sz w:val="24"/>
          <w:szCs w:val="24"/>
          <w:lang w:eastAsia="tr-TR"/>
        </w:rPr>
        <w:t>TL’dir</w:t>
      </w:r>
      <w:r w:rsidRPr="00AF5044">
        <w:rPr>
          <w:rFonts w:ascii="Times New Roman" w:hAnsi="Times New Roman" w:cs="Times New Roman"/>
          <w:noProof/>
          <w:color w:val="000000" w:themeColor="text1"/>
          <w:sz w:val="24"/>
          <w:szCs w:val="24"/>
          <w:lang w:eastAsia="tr-TR"/>
        </w:rPr>
        <w:t xml:space="preserve">. Türkiye’de e-ticaret sektöründe faaliyet gösteren site sayısı binlerle ifade ediliyor olsa da söz konusu çalışma, ciro etkisi düşünülerek 885 site temel alınarak hazırlanmıştır. Buna göre; tatil ve seyahat pazarının büyüklüğü bir önceki yıla göre %31 artarak 8,9 milyar </w:t>
      </w:r>
      <w:r w:rsidR="00471518" w:rsidRPr="00AF5044">
        <w:rPr>
          <w:rFonts w:ascii="Times New Roman" w:hAnsi="Times New Roman" w:cs="Times New Roman"/>
          <w:noProof/>
          <w:color w:val="000000" w:themeColor="text1"/>
          <w:sz w:val="24"/>
          <w:szCs w:val="24"/>
          <w:lang w:eastAsia="tr-TR"/>
        </w:rPr>
        <w:t>TL</w:t>
      </w:r>
      <w:r w:rsidRPr="00AF5044">
        <w:rPr>
          <w:rFonts w:ascii="Times New Roman" w:hAnsi="Times New Roman" w:cs="Times New Roman"/>
          <w:noProof/>
          <w:color w:val="000000" w:themeColor="text1"/>
          <w:sz w:val="24"/>
          <w:szCs w:val="24"/>
          <w:lang w:eastAsia="tr-TR"/>
        </w:rPr>
        <w:t xml:space="preserve">, sadece çevrimiçi perakende pazarının büyüklüğü bir önceki yıla göre %32 artarak 8,5 milyar </w:t>
      </w:r>
      <w:r w:rsidR="00471518" w:rsidRPr="00AF5044">
        <w:rPr>
          <w:rFonts w:ascii="Times New Roman" w:hAnsi="Times New Roman" w:cs="Times New Roman"/>
          <w:noProof/>
          <w:color w:val="000000" w:themeColor="text1"/>
          <w:sz w:val="24"/>
          <w:szCs w:val="24"/>
          <w:lang w:eastAsia="tr-TR"/>
        </w:rPr>
        <w:t>TL</w:t>
      </w:r>
      <w:r w:rsidRPr="00AF5044">
        <w:rPr>
          <w:rFonts w:ascii="Times New Roman" w:hAnsi="Times New Roman" w:cs="Times New Roman"/>
          <w:noProof/>
          <w:color w:val="000000" w:themeColor="text1"/>
          <w:sz w:val="24"/>
          <w:szCs w:val="24"/>
          <w:lang w:eastAsia="tr-TR"/>
        </w:rPr>
        <w:t xml:space="preserve">, çok kanallı perakende pazarının büyüklüğü bir önceki yıla göre %33 artarak 4,8 milyar </w:t>
      </w:r>
      <w:r w:rsidR="00471518" w:rsidRPr="00AF5044">
        <w:rPr>
          <w:rFonts w:ascii="Times New Roman" w:hAnsi="Times New Roman" w:cs="Times New Roman"/>
          <w:noProof/>
          <w:color w:val="000000" w:themeColor="text1"/>
          <w:sz w:val="24"/>
          <w:szCs w:val="24"/>
          <w:lang w:eastAsia="tr-TR"/>
        </w:rPr>
        <w:t>TL</w:t>
      </w:r>
      <w:r w:rsidRPr="00AF5044">
        <w:rPr>
          <w:rFonts w:ascii="Times New Roman" w:hAnsi="Times New Roman" w:cs="Times New Roman"/>
          <w:noProof/>
          <w:color w:val="000000" w:themeColor="text1"/>
          <w:sz w:val="24"/>
          <w:szCs w:val="24"/>
          <w:lang w:eastAsia="tr-TR"/>
        </w:rPr>
        <w:t xml:space="preserve"> ve çevrimiçi yasal bahis pazarının büyüklüğü bir önceki yıla göre %22 artarak 2,5 milyar </w:t>
      </w:r>
      <w:r w:rsidR="00471518" w:rsidRPr="00AF5044">
        <w:rPr>
          <w:rFonts w:ascii="Times New Roman" w:hAnsi="Times New Roman" w:cs="Times New Roman"/>
          <w:noProof/>
          <w:color w:val="000000" w:themeColor="text1"/>
          <w:sz w:val="24"/>
          <w:szCs w:val="24"/>
          <w:lang w:eastAsia="tr-TR"/>
        </w:rPr>
        <w:t>TL’ye</w:t>
      </w:r>
      <w:r w:rsidRPr="00AF5044">
        <w:rPr>
          <w:rFonts w:ascii="Times New Roman" w:hAnsi="Times New Roman" w:cs="Times New Roman"/>
          <w:noProof/>
          <w:color w:val="000000" w:themeColor="text1"/>
          <w:sz w:val="24"/>
          <w:szCs w:val="24"/>
          <w:lang w:eastAsia="tr-TR"/>
        </w:rPr>
        <w:t xml:space="preserve"> ulaşmıştır. </w:t>
      </w:r>
    </w:p>
    <w:p w:rsidR="001C60F7" w:rsidRPr="00AF5044" w:rsidRDefault="001C60F7" w:rsidP="008F7D81">
      <w:pPr>
        <w:spacing w:before="120" w:after="120" w:line="360" w:lineRule="auto"/>
        <w:jc w:val="both"/>
        <w:rPr>
          <w:rFonts w:ascii="Times New Roman" w:hAnsi="Times New Roman" w:cs="Times New Roman"/>
          <w:noProof/>
          <w:color w:val="000000" w:themeColor="text1"/>
          <w:sz w:val="24"/>
          <w:szCs w:val="24"/>
          <w:lang w:eastAsia="tr-TR"/>
        </w:rPr>
      </w:pPr>
    </w:p>
    <w:p w:rsidR="008F7D81" w:rsidRPr="00AF5044" w:rsidRDefault="008F7D81" w:rsidP="008F7D81">
      <w:pPr>
        <w:spacing w:before="120" w:after="120" w:line="360" w:lineRule="auto"/>
        <w:jc w:val="both"/>
        <w:rPr>
          <w:rFonts w:ascii="Times New Roman" w:hAnsi="Times New Roman" w:cs="Times New Roman"/>
          <w:b/>
          <w:noProof/>
          <w:color w:val="000000" w:themeColor="text1"/>
          <w:sz w:val="24"/>
          <w:szCs w:val="24"/>
          <w:lang w:eastAsia="tr-TR"/>
        </w:rPr>
      </w:pPr>
      <w:r w:rsidRPr="00AF5044">
        <w:rPr>
          <w:rFonts w:ascii="Times New Roman" w:hAnsi="Times New Roman" w:cs="Times New Roman"/>
          <w:b/>
          <w:noProof/>
          <w:color w:val="000000" w:themeColor="text1"/>
          <w:sz w:val="24"/>
          <w:szCs w:val="24"/>
          <w:lang w:eastAsia="tr-TR"/>
        </w:rPr>
        <w:lastRenderedPageBreak/>
        <w:t>Grafik 6: Türkiye’de e-Ticaret Hacmi ve Büyüme Oranları</w:t>
      </w:r>
    </w:p>
    <w:p w:rsidR="006973A5" w:rsidRPr="00AF5044" w:rsidRDefault="00567BE7" w:rsidP="00585961">
      <w:pPr>
        <w:spacing w:after="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16"/>
          <w:szCs w:val="16"/>
          <w:lang w:eastAsia="tr-TR"/>
        </w:rPr>
        <mc:AlternateContent>
          <mc:Choice Requires="wps">
            <w:drawing>
              <wp:anchor distT="0" distB="0" distL="114300" distR="114300" simplePos="0" relativeHeight="251663360" behindDoc="0" locked="0" layoutInCell="1" allowOverlap="1" wp14:anchorId="2A0B49EB" wp14:editId="0E1F819C">
                <wp:simplePos x="0" y="0"/>
                <wp:positionH relativeFrom="column">
                  <wp:posOffset>3933190</wp:posOffset>
                </wp:positionH>
                <wp:positionV relativeFrom="paragraph">
                  <wp:posOffset>198755</wp:posOffset>
                </wp:positionV>
                <wp:extent cx="1428750" cy="219075"/>
                <wp:effectExtent l="0" t="0" r="19050" b="28575"/>
                <wp:wrapNone/>
                <wp:docPr id="17" name="Metin Kutusu 17"/>
                <wp:cNvGraphicFramePr/>
                <a:graphic xmlns:a="http://schemas.openxmlformats.org/drawingml/2006/main">
                  <a:graphicData uri="http://schemas.microsoft.com/office/word/2010/wordprocessingShape">
                    <wps:wsp>
                      <wps:cNvSpPr txBox="1"/>
                      <wps:spPr>
                        <a:xfrm>
                          <a:off x="0" y="0"/>
                          <a:ext cx="1428750" cy="219075"/>
                        </a:xfrm>
                        <a:prstGeom prst="rect">
                          <a:avLst/>
                        </a:prstGeom>
                        <a:ln/>
                      </wps:spPr>
                      <wps:style>
                        <a:lnRef idx="2">
                          <a:schemeClr val="dk1"/>
                        </a:lnRef>
                        <a:fillRef idx="1">
                          <a:schemeClr val="lt1"/>
                        </a:fillRef>
                        <a:effectRef idx="0">
                          <a:schemeClr val="dk1"/>
                        </a:effectRef>
                        <a:fontRef idx="minor">
                          <a:schemeClr val="dk1"/>
                        </a:fontRef>
                      </wps:style>
                      <wps:txbx>
                        <w:txbxContent>
                          <w:p w:rsidR="00A97ED1" w:rsidRPr="00AF26D4" w:rsidRDefault="00A97ED1">
                            <w:pPr>
                              <w:rPr>
                                <w:rFonts w:ascii="Times New Roman" w:hAnsi="Times New Roman" w:cs="Times New Roman"/>
                                <w:sz w:val="16"/>
                                <w:szCs w:val="16"/>
                              </w:rPr>
                            </w:pPr>
                            <w:r w:rsidRPr="00AF26D4">
                              <w:rPr>
                                <w:rFonts w:ascii="Times New Roman" w:hAnsi="Times New Roman" w:cs="Times New Roman"/>
                                <w:sz w:val="16"/>
                                <w:szCs w:val="16"/>
                              </w:rPr>
                              <w:t>Online Yasal Bahis %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49EB" id="_x0000_t202" coordsize="21600,21600" o:spt="202" path="m,l,21600r21600,l21600,xe">
                <v:stroke joinstyle="miter"/>
                <v:path gradientshapeok="t" o:connecttype="rect"/>
              </v:shapetype>
              <v:shape id="Metin Kutusu 17" o:spid="_x0000_s1026" type="#_x0000_t202" style="position:absolute;left:0;text-align:left;margin-left:309.7pt;margin-top:15.65pt;width:11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" fillcolor="white [3201]" strokecolor="black [3200]" strokeweight="2pt">
                <v:textbox>
                  <w:txbxContent>
                    <w:p w:rsidR="00A97ED1" w:rsidRPr="00AF26D4" w:rsidRDefault="00A97ED1">
                      <w:pPr>
                        <w:rPr>
                          <w:rFonts w:ascii="Times New Roman" w:hAnsi="Times New Roman" w:cs="Times New Roman"/>
                          <w:sz w:val="16"/>
                          <w:szCs w:val="16"/>
                        </w:rPr>
                      </w:pPr>
                      <w:r w:rsidRPr="00AF26D4">
                        <w:rPr>
                          <w:rFonts w:ascii="Times New Roman" w:hAnsi="Times New Roman" w:cs="Times New Roman"/>
                          <w:sz w:val="16"/>
                          <w:szCs w:val="16"/>
                        </w:rPr>
                        <w:t>Online Yasal Bahis % 2,5</w:t>
                      </w:r>
                    </w:p>
                  </w:txbxContent>
                </v:textbox>
              </v:shape>
            </w:pict>
          </mc:Fallback>
        </mc:AlternateContent>
      </w:r>
      <w:r w:rsidRPr="00AF5044">
        <w:rPr>
          <w:rFonts w:ascii="Times New Roman" w:hAnsi="Times New Roman" w:cs="Times New Roman"/>
          <w:noProof/>
          <w:color w:val="000000" w:themeColor="text1"/>
          <w:sz w:val="16"/>
          <w:szCs w:val="16"/>
          <w:lang w:eastAsia="tr-TR"/>
        </w:rPr>
        <mc:AlternateContent>
          <mc:Choice Requires="wps">
            <w:drawing>
              <wp:anchor distT="0" distB="0" distL="114300" distR="114300" simplePos="0" relativeHeight="251661312" behindDoc="0" locked="0" layoutInCell="1" allowOverlap="1" wp14:anchorId="5CD465CA" wp14:editId="5B51E427">
                <wp:simplePos x="0" y="0"/>
                <wp:positionH relativeFrom="column">
                  <wp:posOffset>2161540</wp:posOffset>
                </wp:positionH>
                <wp:positionV relativeFrom="paragraph">
                  <wp:posOffset>875030</wp:posOffset>
                </wp:positionV>
                <wp:extent cx="1428750" cy="219075"/>
                <wp:effectExtent l="0" t="0" r="19050" b="28575"/>
                <wp:wrapNone/>
                <wp:docPr id="16" name="Metin Kutusu 16"/>
                <wp:cNvGraphicFramePr/>
                <a:graphic xmlns:a="http://schemas.openxmlformats.org/drawingml/2006/main">
                  <a:graphicData uri="http://schemas.microsoft.com/office/word/2010/wordprocessingShape">
                    <wps:wsp>
                      <wps:cNvSpPr txBox="1"/>
                      <wps:spPr>
                        <a:xfrm>
                          <a:off x="0" y="0"/>
                          <a:ext cx="1428750" cy="219075"/>
                        </a:xfrm>
                        <a:prstGeom prst="rect">
                          <a:avLst/>
                        </a:prstGeom>
                        <a:ln/>
                      </wps:spPr>
                      <wps:style>
                        <a:lnRef idx="2">
                          <a:schemeClr val="dk1"/>
                        </a:lnRef>
                        <a:fillRef idx="1">
                          <a:schemeClr val="lt1"/>
                        </a:fillRef>
                        <a:effectRef idx="0">
                          <a:schemeClr val="dk1"/>
                        </a:effectRef>
                        <a:fontRef idx="minor">
                          <a:schemeClr val="dk1"/>
                        </a:fontRef>
                      </wps:style>
                      <wps:txbx>
                        <w:txbxContent>
                          <w:p w:rsidR="00A97ED1" w:rsidRPr="00AF26D4" w:rsidRDefault="00A97ED1">
                            <w:pPr>
                              <w:rPr>
                                <w:rFonts w:ascii="Times New Roman" w:hAnsi="Times New Roman" w:cs="Times New Roman"/>
                                <w:sz w:val="16"/>
                                <w:szCs w:val="16"/>
                              </w:rPr>
                            </w:pPr>
                            <w:r w:rsidRPr="00AF26D4">
                              <w:rPr>
                                <w:rFonts w:ascii="Times New Roman" w:hAnsi="Times New Roman" w:cs="Times New Roman"/>
                                <w:sz w:val="16"/>
                                <w:szCs w:val="16"/>
                              </w:rPr>
                              <w:t>Online Yasal Bahis %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465CA" id="Metin Kutusu 16" o:spid="_x0000_s1027" type="#_x0000_t202" style="position:absolute;left:0;text-align:left;margin-left:170.2pt;margin-top:68.9pt;width:11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" fillcolor="white [3201]" strokecolor="black [3200]" strokeweight="2pt">
                <v:textbox>
                  <w:txbxContent>
                    <w:p w:rsidR="00A97ED1" w:rsidRPr="00AF26D4" w:rsidRDefault="00A97ED1">
                      <w:pPr>
                        <w:rPr>
                          <w:rFonts w:ascii="Times New Roman" w:hAnsi="Times New Roman" w:cs="Times New Roman"/>
                          <w:sz w:val="16"/>
                          <w:szCs w:val="16"/>
                        </w:rPr>
                      </w:pPr>
                      <w:r w:rsidRPr="00AF26D4">
                        <w:rPr>
                          <w:rFonts w:ascii="Times New Roman" w:hAnsi="Times New Roman" w:cs="Times New Roman"/>
                          <w:sz w:val="16"/>
                          <w:szCs w:val="16"/>
                        </w:rPr>
                        <w:t>Online Yasal Bahis % 2,1</w:t>
                      </w:r>
                    </w:p>
                  </w:txbxContent>
                </v:textbox>
              </v:shape>
            </w:pict>
          </mc:Fallback>
        </mc:AlternateContent>
      </w:r>
      <w:r w:rsidRPr="00AF5044">
        <w:rPr>
          <w:rFonts w:ascii="Times New Roman" w:hAnsi="Times New Roman" w:cs="Times New Roman"/>
          <w:noProof/>
          <w:color w:val="000000" w:themeColor="text1"/>
          <w:sz w:val="16"/>
          <w:szCs w:val="16"/>
          <w:lang w:eastAsia="tr-TR"/>
        </w:rPr>
        <mc:AlternateContent>
          <mc:Choice Requires="wps">
            <w:drawing>
              <wp:anchor distT="0" distB="0" distL="114300" distR="114300" simplePos="0" relativeHeight="251659264" behindDoc="0" locked="0" layoutInCell="1" allowOverlap="1">
                <wp:simplePos x="0" y="0"/>
                <wp:positionH relativeFrom="column">
                  <wp:posOffset>389891</wp:posOffset>
                </wp:positionH>
                <wp:positionV relativeFrom="paragraph">
                  <wp:posOffset>1437005</wp:posOffset>
                </wp:positionV>
                <wp:extent cx="1428750" cy="219075"/>
                <wp:effectExtent l="0" t="0" r="19050" b="28575"/>
                <wp:wrapNone/>
                <wp:docPr id="12" name="Metin Kutusu 12"/>
                <wp:cNvGraphicFramePr/>
                <a:graphic xmlns:a="http://schemas.openxmlformats.org/drawingml/2006/main">
                  <a:graphicData uri="http://schemas.microsoft.com/office/word/2010/wordprocessingShape">
                    <wps:wsp>
                      <wps:cNvSpPr txBox="1"/>
                      <wps:spPr>
                        <a:xfrm>
                          <a:off x="0" y="0"/>
                          <a:ext cx="1428750" cy="219075"/>
                        </a:xfrm>
                        <a:prstGeom prst="rect">
                          <a:avLst/>
                        </a:prstGeom>
                        <a:ln/>
                      </wps:spPr>
                      <wps:style>
                        <a:lnRef idx="2">
                          <a:schemeClr val="dk1"/>
                        </a:lnRef>
                        <a:fillRef idx="1">
                          <a:schemeClr val="lt1"/>
                        </a:fillRef>
                        <a:effectRef idx="0">
                          <a:schemeClr val="dk1"/>
                        </a:effectRef>
                        <a:fontRef idx="minor">
                          <a:schemeClr val="dk1"/>
                        </a:fontRef>
                      </wps:style>
                      <wps:txbx>
                        <w:txbxContent>
                          <w:p w:rsidR="00A97ED1" w:rsidRPr="00AF26D4" w:rsidRDefault="00A97ED1">
                            <w:pPr>
                              <w:rPr>
                                <w:rFonts w:ascii="Times New Roman" w:hAnsi="Times New Roman" w:cs="Times New Roman"/>
                                <w:sz w:val="16"/>
                                <w:szCs w:val="16"/>
                              </w:rPr>
                            </w:pPr>
                            <w:r w:rsidRPr="00AF26D4">
                              <w:rPr>
                                <w:rFonts w:ascii="Times New Roman" w:hAnsi="Times New Roman" w:cs="Times New Roman"/>
                                <w:sz w:val="16"/>
                                <w:szCs w:val="16"/>
                              </w:rPr>
                              <w:t>Online Yasal Bahis %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 o:spid="_x0000_s1028" type="#_x0000_t202" style="position:absolute;left:0;text-align:left;margin-left:30.7pt;margin-top:113.15pt;width:11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" fillcolor="white [3201]" strokecolor="black [3200]" strokeweight="2pt">
                <v:textbox>
                  <w:txbxContent>
                    <w:p w:rsidR="00A97ED1" w:rsidRPr="00AF26D4" w:rsidRDefault="00A97ED1">
                      <w:pPr>
                        <w:rPr>
                          <w:rFonts w:ascii="Times New Roman" w:hAnsi="Times New Roman" w:cs="Times New Roman"/>
                          <w:sz w:val="16"/>
                          <w:szCs w:val="16"/>
                        </w:rPr>
                      </w:pPr>
                      <w:r w:rsidRPr="00AF26D4">
                        <w:rPr>
                          <w:rFonts w:ascii="Times New Roman" w:hAnsi="Times New Roman" w:cs="Times New Roman"/>
                          <w:sz w:val="16"/>
                          <w:szCs w:val="16"/>
                        </w:rPr>
                        <w:t>Online Yasal Bahis % 1,6</w:t>
                      </w:r>
                    </w:p>
                  </w:txbxContent>
                </v:textbox>
              </v:shape>
            </w:pict>
          </mc:Fallback>
        </mc:AlternateContent>
      </w:r>
      <w:r w:rsidR="006973A5" w:rsidRPr="00AF5044">
        <w:rPr>
          <w:rFonts w:ascii="Times New Roman" w:hAnsi="Times New Roman" w:cs="Times New Roman"/>
          <w:noProof/>
          <w:color w:val="000000" w:themeColor="text1"/>
          <w:sz w:val="16"/>
          <w:szCs w:val="16"/>
          <w:lang w:eastAsia="tr-TR"/>
        </w:rPr>
        <w:drawing>
          <wp:inline distT="0" distB="0" distL="0" distR="0" wp14:anchorId="3C71674E" wp14:editId="6594EA62">
            <wp:extent cx="5905500" cy="350520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7D81" w:rsidRPr="00AF5044" w:rsidRDefault="008F7D81" w:rsidP="00585961">
      <w:pPr>
        <w:spacing w:after="0" w:line="360" w:lineRule="auto"/>
        <w:jc w:val="both"/>
        <w:rPr>
          <w:rFonts w:ascii="Times New Roman" w:hAnsi="Times New Roman" w:cs="Times New Roman"/>
          <w:b/>
          <w:i/>
          <w:noProof/>
          <w:color w:val="000000" w:themeColor="text1"/>
          <w:sz w:val="20"/>
          <w:szCs w:val="24"/>
          <w:lang w:eastAsia="tr-TR"/>
        </w:rPr>
      </w:pPr>
      <w:r w:rsidRPr="00AF5044">
        <w:rPr>
          <w:rFonts w:ascii="Times New Roman" w:hAnsi="Times New Roman" w:cs="Times New Roman"/>
          <w:b/>
          <w:i/>
          <w:noProof/>
          <w:color w:val="000000" w:themeColor="text1"/>
          <w:sz w:val="20"/>
          <w:szCs w:val="24"/>
          <w:lang w:eastAsia="tr-TR"/>
        </w:rPr>
        <w:t>Kaynak: TÜBİSAD, E-Ticaret 2015 Pazar Büyüklüğü Raporu</w:t>
      </w:r>
    </w:p>
    <w:p w:rsidR="00585961" w:rsidRPr="00AF5044" w:rsidRDefault="00585961" w:rsidP="00585961">
      <w:pPr>
        <w:spacing w:after="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Aynı çalışmada ortaya konulan verilere göre Türkiye’de çevrimiçi perakendeciliğin toplam perakendecilik içerisindeki payı %2 oranında iken gelişmiş ülkelerde bu oran ortalama %7,1; gelişmekte olan ülkelerde ise %5,1’dir. </w:t>
      </w:r>
      <w:bookmarkStart w:id="15" w:name="_GoBack"/>
      <w:bookmarkEnd w:id="15"/>
    </w:p>
    <w:p w:rsidR="00AA5BEF" w:rsidRPr="00AF5044" w:rsidRDefault="00AA5BEF" w:rsidP="00AA5BEF">
      <w:pPr>
        <w:spacing w:after="0" w:line="240" w:lineRule="auto"/>
        <w:jc w:val="both"/>
        <w:rPr>
          <w:rFonts w:ascii="Times New Roman" w:hAnsi="Times New Roman" w:cs="Times New Roman"/>
          <w:b/>
          <w:noProof/>
          <w:color w:val="000000" w:themeColor="text1"/>
          <w:sz w:val="24"/>
          <w:szCs w:val="24"/>
          <w:lang w:eastAsia="tr-TR"/>
        </w:rPr>
      </w:pPr>
      <w:r w:rsidRPr="00AF5044">
        <w:rPr>
          <w:rFonts w:ascii="Times New Roman" w:hAnsi="Times New Roman" w:cs="Times New Roman"/>
          <w:b/>
          <w:noProof/>
          <w:color w:val="000000" w:themeColor="text1"/>
          <w:sz w:val="24"/>
          <w:szCs w:val="24"/>
          <w:lang w:eastAsia="tr-TR"/>
        </w:rPr>
        <w:t xml:space="preserve">Tablo 7: Ülkeler İtibarıyla </w:t>
      </w:r>
      <w:r w:rsidR="003E6905" w:rsidRPr="00AF5044">
        <w:rPr>
          <w:rFonts w:ascii="Times New Roman" w:hAnsi="Times New Roman" w:cs="Times New Roman"/>
          <w:b/>
          <w:noProof/>
          <w:color w:val="000000" w:themeColor="text1"/>
          <w:sz w:val="24"/>
          <w:szCs w:val="24"/>
          <w:lang w:eastAsia="tr-TR"/>
        </w:rPr>
        <w:t>Çevrimiçi</w:t>
      </w:r>
      <w:r w:rsidRPr="00AF5044">
        <w:rPr>
          <w:rFonts w:ascii="Times New Roman" w:hAnsi="Times New Roman" w:cs="Times New Roman"/>
          <w:b/>
          <w:noProof/>
          <w:color w:val="000000" w:themeColor="text1"/>
          <w:sz w:val="24"/>
          <w:szCs w:val="24"/>
          <w:lang w:eastAsia="tr-TR"/>
        </w:rPr>
        <w:t xml:space="preserve"> Perakendenin Toplam Perakende İçindeki Payı ve İnternet Penetrasyon Oranları</w:t>
      </w:r>
    </w:p>
    <w:tbl>
      <w:tblPr>
        <w:tblStyle w:val="TabloKlavuzu1"/>
        <w:tblW w:w="9067" w:type="dxa"/>
        <w:tblLook w:val="04A0" w:firstRow="1" w:lastRow="0" w:firstColumn="1" w:lastColumn="0" w:noHBand="0" w:noVBand="1"/>
      </w:tblPr>
      <w:tblGrid>
        <w:gridCol w:w="2547"/>
        <w:gridCol w:w="1417"/>
        <w:gridCol w:w="2552"/>
        <w:gridCol w:w="2551"/>
      </w:tblGrid>
      <w:tr w:rsidR="00567BE7" w:rsidRPr="00567BE7" w:rsidTr="00901710">
        <w:trPr>
          <w:trHeight w:val="630"/>
        </w:trPr>
        <w:tc>
          <w:tcPr>
            <w:tcW w:w="2547" w:type="dxa"/>
            <w:tcBorders>
              <w:bottom w:val="single" w:sz="4" w:space="0" w:color="auto"/>
            </w:tcBorders>
            <w:noWrap/>
            <w:hideMark/>
          </w:tcPr>
          <w:p w:rsidR="00567BE7" w:rsidRPr="00567BE7" w:rsidRDefault="00567BE7" w:rsidP="001870F6">
            <w:pPr>
              <w:ind w:left="-98" w:firstLine="98"/>
              <w:rPr>
                <w:rFonts w:ascii="Times New Roman" w:eastAsia="Times New Roman" w:hAnsi="Times New Roman" w:cs="Times New Roman"/>
                <w:sz w:val="24"/>
                <w:szCs w:val="24"/>
                <w:lang w:eastAsia="tr-TR"/>
              </w:rPr>
            </w:pPr>
          </w:p>
        </w:tc>
        <w:tc>
          <w:tcPr>
            <w:tcW w:w="1417" w:type="dxa"/>
            <w:tcBorders>
              <w:bottom w:val="single" w:sz="4" w:space="0" w:color="auto"/>
            </w:tcBorders>
            <w:hideMark/>
          </w:tcPr>
          <w:p w:rsidR="00567BE7" w:rsidRPr="00567BE7" w:rsidRDefault="00567BE7" w:rsidP="001870F6">
            <w:pPr>
              <w:ind w:left="-98" w:firstLine="98"/>
              <w:jc w:val="center"/>
              <w:rPr>
                <w:rFonts w:ascii="Times New Roman" w:eastAsia="Times New Roman" w:hAnsi="Times New Roman" w:cs="Times New Roman"/>
                <w:b/>
                <w:bCs/>
                <w:color w:val="000000"/>
                <w:lang w:eastAsia="tr-TR"/>
              </w:rPr>
            </w:pPr>
            <w:r w:rsidRPr="00567BE7">
              <w:rPr>
                <w:rFonts w:ascii="Times New Roman" w:eastAsia="Times New Roman" w:hAnsi="Times New Roman" w:cs="Times New Roman"/>
                <w:b/>
                <w:bCs/>
                <w:color w:val="000000"/>
                <w:lang w:eastAsia="tr-TR"/>
              </w:rPr>
              <w:t>Ülke</w:t>
            </w:r>
          </w:p>
        </w:tc>
        <w:tc>
          <w:tcPr>
            <w:tcW w:w="2552" w:type="dxa"/>
            <w:tcBorders>
              <w:bottom w:val="single" w:sz="4" w:space="0" w:color="auto"/>
            </w:tcBorders>
            <w:hideMark/>
          </w:tcPr>
          <w:p w:rsidR="00567BE7" w:rsidRPr="00567BE7" w:rsidRDefault="00567BE7" w:rsidP="001870F6">
            <w:pPr>
              <w:ind w:left="-98" w:firstLine="98"/>
              <w:rPr>
                <w:rFonts w:ascii="Times New Roman" w:eastAsia="Times New Roman" w:hAnsi="Times New Roman" w:cs="Times New Roman"/>
                <w:b/>
                <w:bCs/>
                <w:color w:val="000000"/>
                <w:lang w:eastAsia="tr-TR"/>
              </w:rPr>
            </w:pPr>
            <w:r w:rsidRPr="00567BE7">
              <w:rPr>
                <w:rFonts w:ascii="Times New Roman" w:eastAsia="Times New Roman" w:hAnsi="Times New Roman" w:cs="Times New Roman"/>
                <w:b/>
                <w:bCs/>
                <w:color w:val="000000"/>
                <w:lang w:eastAsia="tr-TR"/>
              </w:rPr>
              <w:t>Online Perakende / Toplam Perakende</w:t>
            </w:r>
          </w:p>
        </w:tc>
        <w:tc>
          <w:tcPr>
            <w:tcW w:w="2551" w:type="dxa"/>
            <w:tcBorders>
              <w:bottom w:val="single" w:sz="4" w:space="0" w:color="auto"/>
            </w:tcBorders>
            <w:hideMark/>
          </w:tcPr>
          <w:p w:rsidR="00567BE7" w:rsidRPr="00567BE7" w:rsidRDefault="00567BE7" w:rsidP="001870F6">
            <w:pPr>
              <w:ind w:left="-98" w:firstLine="98"/>
              <w:rPr>
                <w:rFonts w:ascii="Times New Roman" w:eastAsia="Times New Roman" w:hAnsi="Times New Roman" w:cs="Times New Roman"/>
                <w:b/>
                <w:bCs/>
                <w:color w:val="000000"/>
                <w:lang w:eastAsia="tr-TR"/>
              </w:rPr>
            </w:pPr>
            <w:r w:rsidRPr="00567BE7">
              <w:rPr>
                <w:rFonts w:ascii="Times New Roman" w:eastAsia="Times New Roman" w:hAnsi="Times New Roman" w:cs="Times New Roman"/>
                <w:b/>
                <w:bCs/>
                <w:color w:val="000000"/>
                <w:lang w:eastAsia="tr-TR"/>
              </w:rPr>
              <w:t>İnternet Penetrasyonu</w:t>
            </w:r>
          </w:p>
        </w:tc>
      </w:tr>
      <w:tr w:rsidR="00AF26D4" w:rsidRPr="00567BE7" w:rsidTr="00C366C1">
        <w:trPr>
          <w:trHeight w:val="315"/>
        </w:trPr>
        <w:tc>
          <w:tcPr>
            <w:tcW w:w="2547" w:type="dxa"/>
            <w:vMerge w:val="restart"/>
            <w:tcBorders>
              <w:top w:val="single" w:sz="4" w:space="0" w:color="auto"/>
              <w:left w:val="single" w:sz="4" w:space="0" w:color="auto"/>
              <w:bottom w:val="single" w:sz="4" w:space="0" w:color="auto"/>
              <w:right w:val="single" w:sz="4" w:space="0" w:color="auto"/>
            </w:tcBorders>
            <w:noWrap/>
            <w:hideMark/>
          </w:tcPr>
          <w:p w:rsidR="00AF26D4" w:rsidRPr="00567BE7" w:rsidRDefault="00AF26D4" w:rsidP="00901710">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 </w:t>
            </w:r>
          </w:p>
          <w:p w:rsidR="00AF26D4" w:rsidRPr="00567BE7" w:rsidRDefault="00AF26D4" w:rsidP="00901710">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 </w:t>
            </w:r>
          </w:p>
          <w:p w:rsidR="00AF26D4" w:rsidRPr="00567BE7" w:rsidRDefault="00AF26D4" w:rsidP="00901710">
            <w:pPr>
              <w:ind w:left="-98" w:firstLine="98"/>
              <w:jc w:val="center"/>
              <w:rPr>
                <w:rFonts w:ascii="Times New Roman" w:eastAsia="Times New Roman" w:hAnsi="Times New Roman" w:cs="Times New Roman"/>
                <w:b/>
                <w:bCs/>
                <w:color w:val="000000"/>
                <w:lang w:eastAsia="tr-TR"/>
              </w:rPr>
            </w:pPr>
            <w:r w:rsidRPr="00567BE7">
              <w:rPr>
                <w:rFonts w:ascii="Times New Roman" w:eastAsia="Times New Roman" w:hAnsi="Times New Roman" w:cs="Times New Roman"/>
                <w:b/>
                <w:bCs/>
                <w:color w:val="000000"/>
                <w:lang w:eastAsia="tr-TR"/>
              </w:rPr>
              <w:t>Gelişmiş Ülkeler</w:t>
            </w:r>
          </w:p>
          <w:p w:rsidR="00AF26D4" w:rsidRPr="00567BE7" w:rsidRDefault="00AF26D4" w:rsidP="00901710">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 </w:t>
            </w:r>
          </w:p>
          <w:p w:rsidR="00AF26D4" w:rsidRPr="00567BE7" w:rsidRDefault="00AF26D4" w:rsidP="00901710">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 </w:t>
            </w:r>
          </w:p>
          <w:p w:rsidR="00AF26D4" w:rsidRPr="00567BE7" w:rsidRDefault="00AF26D4" w:rsidP="00901710">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 </w:t>
            </w:r>
          </w:p>
          <w:p w:rsidR="00AF26D4" w:rsidRPr="00567BE7" w:rsidRDefault="00AF26D4" w:rsidP="00901710">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 </w:t>
            </w: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İngiltere</w:t>
            </w:r>
          </w:p>
        </w:tc>
        <w:tc>
          <w:tcPr>
            <w:tcW w:w="2552"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12,6</w:t>
            </w:r>
          </w:p>
        </w:tc>
        <w:tc>
          <w:tcPr>
            <w:tcW w:w="2551" w:type="dxa"/>
            <w:tcBorders>
              <w:top w:val="single" w:sz="4" w:space="0" w:color="auto"/>
              <w:left w:val="single" w:sz="4" w:space="0" w:color="auto"/>
              <w:bottom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92</w:t>
            </w:r>
          </w:p>
        </w:tc>
      </w:tr>
      <w:tr w:rsidR="00AF26D4" w:rsidRPr="00567BE7" w:rsidTr="00C366C1">
        <w:trPr>
          <w:trHeight w:val="300"/>
        </w:trPr>
        <w:tc>
          <w:tcPr>
            <w:tcW w:w="2547" w:type="dxa"/>
            <w:vMerge/>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ABD</w:t>
            </w:r>
          </w:p>
        </w:tc>
        <w:tc>
          <w:tcPr>
            <w:tcW w:w="2552"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9,2</w:t>
            </w:r>
          </w:p>
        </w:tc>
        <w:tc>
          <w:tcPr>
            <w:tcW w:w="2551" w:type="dxa"/>
            <w:tcBorders>
              <w:top w:val="single" w:sz="4" w:space="0" w:color="auto"/>
              <w:left w:val="single" w:sz="4" w:space="0" w:color="auto"/>
              <w:bottom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88</w:t>
            </w:r>
          </w:p>
        </w:tc>
      </w:tr>
      <w:tr w:rsidR="00AF26D4" w:rsidRPr="00567BE7" w:rsidTr="00C366C1">
        <w:trPr>
          <w:trHeight w:val="300"/>
        </w:trPr>
        <w:tc>
          <w:tcPr>
            <w:tcW w:w="2547" w:type="dxa"/>
            <w:vMerge/>
            <w:tcBorders>
              <w:top w:val="single" w:sz="4" w:space="0" w:color="auto"/>
              <w:left w:val="single" w:sz="4" w:space="0" w:color="auto"/>
              <w:bottom w:val="single" w:sz="4" w:space="0" w:color="auto"/>
              <w:right w:val="single" w:sz="4" w:space="0" w:color="auto"/>
            </w:tcBorders>
            <w:hideMark/>
          </w:tcPr>
          <w:p w:rsidR="00AF26D4" w:rsidRPr="00567BE7" w:rsidRDefault="00AF26D4" w:rsidP="001870F6">
            <w:pPr>
              <w:ind w:left="-98" w:firstLine="98"/>
              <w:rPr>
                <w:rFonts w:ascii="Times New Roman" w:eastAsia="Times New Roman" w:hAnsi="Times New Roman" w:cs="Times New Roman"/>
                <w:b/>
                <w:bCs/>
                <w:color w:val="000000"/>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Almanya</w:t>
            </w:r>
          </w:p>
        </w:tc>
        <w:tc>
          <w:tcPr>
            <w:tcW w:w="2552"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7,9</w:t>
            </w:r>
          </w:p>
        </w:tc>
        <w:tc>
          <w:tcPr>
            <w:tcW w:w="2551" w:type="dxa"/>
            <w:tcBorders>
              <w:top w:val="single" w:sz="4" w:space="0" w:color="auto"/>
              <w:left w:val="single" w:sz="4" w:space="0" w:color="auto"/>
              <w:bottom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88</w:t>
            </w:r>
          </w:p>
        </w:tc>
      </w:tr>
      <w:tr w:rsidR="00AF26D4" w:rsidRPr="00567BE7" w:rsidTr="00C366C1">
        <w:trPr>
          <w:trHeight w:val="300"/>
        </w:trPr>
        <w:tc>
          <w:tcPr>
            <w:tcW w:w="2547" w:type="dxa"/>
            <w:vMerge/>
            <w:tcBorders>
              <w:top w:val="single" w:sz="4" w:space="0" w:color="auto"/>
              <w:left w:val="single" w:sz="4" w:space="0" w:color="auto"/>
              <w:bottom w:val="single" w:sz="4" w:space="0" w:color="auto"/>
              <w:right w:val="single" w:sz="4" w:space="0" w:color="auto"/>
            </w:tcBorders>
            <w:hideMark/>
          </w:tcPr>
          <w:p w:rsidR="00AF26D4" w:rsidRPr="00567BE7" w:rsidRDefault="00AF26D4" w:rsidP="001870F6">
            <w:pPr>
              <w:ind w:left="-98" w:firstLine="98"/>
              <w:rPr>
                <w:rFonts w:ascii="Times New Roman" w:eastAsia="Times New Roman" w:hAnsi="Times New Roman" w:cs="Times New Roman"/>
                <w:b/>
                <w:bCs/>
                <w:color w:val="000000"/>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 xml:space="preserve">Fransa </w:t>
            </w:r>
          </w:p>
        </w:tc>
        <w:tc>
          <w:tcPr>
            <w:tcW w:w="2552"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6,8</w:t>
            </w:r>
          </w:p>
        </w:tc>
        <w:tc>
          <w:tcPr>
            <w:tcW w:w="2551" w:type="dxa"/>
            <w:tcBorders>
              <w:top w:val="single" w:sz="4" w:space="0" w:color="auto"/>
              <w:left w:val="single" w:sz="4" w:space="0" w:color="auto"/>
              <w:bottom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86</w:t>
            </w:r>
          </w:p>
        </w:tc>
      </w:tr>
      <w:tr w:rsidR="00AF26D4" w:rsidRPr="00567BE7" w:rsidTr="00C366C1">
        <w:trPr>
          <w:trHeight w:val="300"/>
        </w:trPr>
        <w:tc>
          <w:tcPr>
            <w:tcW w:w="2547" w:type="dxa"/>
            <w:vMerge/>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Japonya</w:t>
            </w:r>
          </w:p>
        </w:tc>
        <w:tc>
          <w:tcPr>
            <w:tcW w:w="2552"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7,2</w:t>
            </w:r>
          </w:p>
        </w:tc>
        <w:tc>
          <w:tcPr>
            <w:tcW w:w="2551" w:type="dxa"/>
            <w:tcBorders>
              <w:top w:val="single" w:sz="4" w:space="0" w:color="auto"/>
              <w:left w:val="single" w:sz="4" w:space="0" w:color="auto"/>
              <w:bottom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91</w:t>
            </w:r>
          </w:p>
        </w:tc>
      </w:tr>
      <w:tr w:rsidR="00AF26D4" w:rsidRPr="00567BE7" w:rsidTr="00C366C1">
        <w:trPr>
          <w:trHeight w:val="315"/>
        </w:trPr>
        <w:tc>
          <w:tcPr>
            <w:tcW w:w="2547" w:type="dxa"/>
            <w:vMerge/>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İspanya</w:t>
            </w:r>
          </w:p>
        </w:tc>
        <w:tc>
          <w:tcPr>
            <w:tcW w:w="2552"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3,3</w:t>
            </w:r>
          </w:p>
        </w:tc>
        <w:tc>
          <w:tcPr>
            <w:tcW w:w="2551" w:type="dxa"/>
            <w:tcBorders>
              <w:top w:val="single" w:sz="4" w:space="0" w:color="auto"/>
              <w:left w:val="single" w:sz="4" w:space="0" w:color="auto"/>
              <w:bottom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80</w:t>
            </w:r>
          </w:p>
        </w:tc>
      </w:tr>
      <w:tr w:rsidR="00AF26D4" w:rsidRPr="00567BE7" w:rsidTr="00580C27">
        <w:trPr>
          <w:trHeight w:val="223"/>
        </w:trPr>
        <w:tc>
          <w:tcPr>
            <w:tcW w:w="2547" w:type="dxa"/>
            <w:vMerge/>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İtalya</w:t>
            </w:r>
          </w:p>
        </w:tc>
        <w:tc>
          <w:tcPr>
            <w:tcW w:w="2552"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2,6</w:t>
            </w:r>
          </w:p>
        </w:tc>
        <w:tc>
          <w:tcPr>
            <w:tcW w:w="2551" w:type="dxa"/>
            <w:tcBorders>
              <w:top w:val="single" w:sz="4" w:space="0" w:color="auto"/>
              <w:left w:val="single" w:sz="4" w:space="0" w:color="auto"/>
              <w:bottom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65</w:t>
            </w:r>
          </w:p>
        </w:tc>
      </w:tr>
      <w:tr w:rsidR="00AF26D4" w:rsidRPr="00567BE7" w:rsidTr="00580C27">
        <w:trPr>
          <w:trHeight w:val="300"/>
        </w:trPr>
        <w:tc>
          <w:tcPr>
            <w:tcW w:w="2547" w:type="dxa"/>
            <w:tcBorders>
              <w:top w:val="single" w:sz="4" w:space="0" w:color="auto"/>
              <w:left w:val="single" w:sz="4" w:space="0" w:color="auto"/>
              <w:bottom w:val="nil"/>
              <w:right w:val="single" w:sz="4" w:space="0" w:color="auto"/>
            </w:tcBorders>
            <w:noWrap/>
            <w:hideMark/>
          </w:tcPr>
          <w:p w:rsidR="00AF26D4" w:rsidRPr="00567BE7" w:rsidRDefault="00AF26D4" w:rsidP="00901710">
            <w:pPr>
              <w:ind w:left="-98" w:firstLine="98"/>
              <w:rPr>
                <w:rFonts w:ascii="Times New Roman" w:eastAsia="Times New Roman" w:hAnsi="Times New Roman" w:cs="Times New Roman"/>
                <w:color w:val="000000"/>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Çin</w:t>
            </w:r>
          </w:p>
        </w:tc>
        <w:tc>
          <w:tcPr>
            <w:tcW w:w="2552" w:type="dxa"/>
            <w:tcBorders>
              <w:top w:val="single" w:sz="4" w:space="0" w:color="auto"/>
              <w:lef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9,7</w:t>
            </w:r>
          </w:p>
        </w:tc>
        <w:tc>
          <w:tcPr>
            <w:tcW w:w="2551" w:type="dxa"/>
            <w:tcBorders>
              <w:top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51</w:t>
            </w:r>
          </w:p>
        </w:tc>
      </w:tr>
      <w:tr w:rsidR="00AF26D4" w:rsidRPr="00567BE7" w:rsidTr="00580C27">
        <w:trPr>
          <w:trHeight w:val="300"/>
        </w:trPr>
        <w:tc>
          <w:tcPr>
            <w:tcW w:w="2547" w:type="dxa"/>
            <w:vMerge w:val="restart"/>
            <w:tcBorders>
              <w:top w:val="nil"/>
              <w:left w:val="single" w:sz="4" w:space="0" w:color="auto"/>
              <w:bottom w:val="nil"/>
              <w:right w:val="single" w:sz="4" w:space="0" w:color="auto"/>
            </w:tcBorders>
            <w:hideMark/>
          </w:tcPr>
          <w:p w:rsidR="00AF26D4" w:rsidRPr="00C366C1" w:rsidRDefault="00AF26D4" w:rsidP="001870F6">
            <w:pPr>
              <w:ind w:left="-98" w:firstLine="98"/>
              <w:jc w:val="center"/>
              <w:rPr>
                <w:rFonts w:ascii="Times New Roman" w:eastAsia="Times New Roman" w:hAnsi="Times New Roman" w:cs="Times New Roman"/>
                <w:b/>
                <w:bCs/>
                <w:lang w:eastAsia="tr-TR"/>
              </w:rPr>
            </w:pPr>
            <w:r w:rsidRPr="00C366C1">
              <w:rPr>
                <w:rFonts w:ascii="Times New Roman" w:eastAsia="Times New Roman" w:hAnsi="Times New Roman" w:cs="Times New Roman"/>
                <w:b/>
                <w:bCs/>
                <w:lang w:eastAsia="tr-TR"/>
              </w:rPr>
              <w:t>Gelişmekte Olan Ülkeler</w:t>
            </w:r>
          </w:p>
          <w:p w:rsidR="00AF26D4" w:rsidRPr="00C366C1" w:rsidRDefault="00AF26D4" w:rsidP="001870F6">
            <w:pPr>
              <w:ind w:left="-98" w:firstLine="98"/>
              <w:rPr>
                <w:rFonts w:ascii="Times New Roman" w:eastAsia="Times New Roman" w:hAnsi="Times New Roman" w:cs="Times New Roman"/>
                <w:lang w:eastAsia="tr-TR"/>
              </w:rPr>
            </w:pPr>
            <w:r w:rsidRPr="00C366C1">
              <w:rPr>
                <w:rFonts w:ascii="Times New Roman" w:eastAsia="Times New Roman" w:hAnsi="Times New Roman" w:cs="Times New Roman"/>
                <w:lang w:eastAsia="tr-TR"/>
              </w:rPr>
              <w:t> </w:t>
            </w:r>
          </w:p>
          <w:p w:rsidR="00AF26D4" w:rsidRPr="00C366C1" w:rsidRDefault="00AF26D4" w:rsidP="001870F6">
            <w:pPr>
              <w:ind w:left="-98" w:firstLine="98"/>
              <w:rPr>
                <w:rFonts w:ascii="Times New Roman" w:eastAsia="Times New Roman" w:hAnsi="Times New Roman" w:cs="Times New Roman"/>
                <w:b/>
                <w:bCs/>
                <w:lang w:eastAsia="tr-TR"/>
              </w:rPr>
            </w:pPr>
            <w:r w:rsidRPr="00C366C1">
              <w:rPr>
                <w:rFonts w:ascii="Times New Roman" w:eastAsia="Times New Roman" w:hAnsi="Times New Roman" w:cs="Times New Roman"/>
                <w:lang w:eastAsia="tr-TR"/>
              </w:rPr>
              <w:t> </w:t>
            </w: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Polonya</w:t>
            </w:r>
          </w:p>
        </w:tc>
        <w:tc>
          <w:tcPr>
            <w:tcW w:w="2552" w:type="dxa"/>
            <w:tcBorders>
              <w:lef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6,8</w:t>
            </w:r>
          </w:p>
        </w:tc>
        <w:tc>
          <w:tcPr>
            <w:tcW w:w="2551" w:type="dxa"/>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71</w:t>
            </w:r>
          </w:p>
        </w:tc>
      </w:tr>
      <w:tr w:rsidR="00AF26D4" w:rsidRPr="00567BE7" w:rsidTr="00580C27">
        <w:trPr>
          <w:trHeight w:val="300"/>
        </w:trPr>
        <w:tc>
          <w:tcPr>
            <w:tcW w:w="2547" w:type="dxa"/>
            <w:vMerge/>
            <w:tcBorders>
              <w:top w:val="nil"/>
              <w:left w:val="single" w:sz="4" w:space="0" w:color="auto"/>
              <w:bottom w:val="nil"/>
              <w:right w:val="single" w:sz="4" w:space="0" w:color="auto"/>
            </w:tcBorders>
            <w:hideMark/>
          </w:tcPr>
          <w:p w:rsidR="00AF26D4" w:rsidRPr="00C366C1" w:rsidRDefault="00AF26D4" w:rsidP="001870F6">
            <w:pPr>
              <w:ind w:left="-98" w:firstLine="98"/>
              <w:rPr>
                <w:rFonts w:ascii="Times New Roman" w:eastAsia="Times New Roman" w:hAnsi="Times New Roman" w:cs="Times New Roman"/>
                <w:b/>
                <w:bCs/>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Brezilya</w:t>
            </w:r>
          </w:p>
        </w:tc>
        <w:tc>
          <w:tcPr>
            <w:tcW w:w="2552" w:type="dxa"/>
            <w:tcBorders>
              <w:lef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4,1</w:t>
            </w:r>
          </w:p>
        </w:tc>
        <w:tc>
          <w:tcPr>
            <w:tcW w:w="2551" w:type="dxa"/>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64</w:t>
            </w:r>
          </w:p>
        </w:tc>
      </w:tr>
      <w:tr w:rsidR="00AF26D4" w:rsidRPr="00567BE7" w:rsidTr="00580C27">
        <w:trPr>
          <w:trHeight w:val="300"/>
        </w:trPr>
        <w:tc>
          <w:tcPr>
            <w:tcW w:w="2547" w:type="dxa"/>
            <w:vMerge/>
            <w:tcBorders>
              <w:top w:val="nil"/>
              <w:left w:val="single" w:sz="4" w:space="0" w:color="auto"/>
              <w:bottom w:val="nil"/>
              <w:right w:val="single" w:sz="4" w:space="0" w:color="auto"/>
            </w:tcBorders>
            <w:noWrap/>
            <w:hideMark/>
          </w:tcPr>
          <w:p w:rsidR="00AF26D4" w:rsidRPr="00C366C1" w:rsidRDefault="00AF26D4" w:rsidP="001870F6">
            <w:pPr>
              <w:ind w:left="-98" w:firstLine="98"/>
              <w:rPr>
                <w:rFonts w:ascii="Times New Roman" w:eastAsia="Times New Roman" w:hAnsi="Times New Roman" w:cs="Times New Roman"/>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Rusya</w:t>
            </w:r>
          </w:p>
        </w:tc>
        <w:tc>
          <w:tcPr>
            <w:tcW w:w="2552" w:type="dxa"/>
            <w:tcBorders>
              <w:lef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3,8</w:t>
            </w:r>
          </w:p>
        </w:tc>
        <w:tc>
          <w:tcPr>
            <w:tcW w:w="2551" w:type="dxa"/>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71</w:t>
            </w:r>
          </w:p>
        </w:tc>
      </w:tr>
      <w:tr w:rsidR="00AF26D4" w:rsidRPr="00567BE7" w:rsidTr="00580C27">
        <w:trPr>
          <w:trHeight w:val="315"/>
        </w:trPr>
        <w:tc>
          <w:tcPr>
            <w:tcW w:w="2547" w:type="dxa"/>
            <w:vMerge/>
            <w:tcBorders>
              <w:top w:val="nil"/>
              <w:left w:val="single" w:sz="4" w:space="0" w:color="auto"/>
              <w:bottom w:val="single" w:sz="4" w:space="0" w:color="auto"/>
              <w:right w:val="single" w:sz="4" w:space="0" w:color="auto"/>
            </w:tcBorders>
            <w:noWrap/>
            <w:hideMark/>
          </w:tcPr>
          <w:p w:rsidR="00AF26D4" w:rsidRPr="00C366C1" w:rsidRDefault="00AF26D4" w:rsidP="001870F6">
            <w:pPr>
              <w:ind w:left="-98" w:firstLine="98"/>
              <w:rPr>
                <w:rFonts w:ascii="Times New Roman" w:eastAsia="Times New Roman" w:hAnsi="Times New Roman" w:cs="Times New Roman"/>
                <w:lang w:eastAsia="tr-TR"/>
              </w:rPr>
            </w:pPr>
          </w:p>
        </w:tc>
        <w:tc>
          <w:tcPr>
            <w:tcW w:w="1417" w:type="dxa"/>
            <w:tcBorders>
              <w:top w:val="single" w:sz="4" w:space="0" w:color="auto"/>
              <w:left w:val="single" w:sz="4" w:space="0" w:color="auto"/>
              <w:bottom w:val="single" w:sz="4" w:space="0" w:color="auto"/>
              <w:right w:val="single" w:sz="4" w:space="0" w:color="auto"/>
            </w:tcBorders>
            <w:noWrap/>
            <w:hideMark/>
          </w:tcPr>
          <w:p w:rsidR="00AF26D4" w:rsidRPr="00567BE7" w:rsidRDefault="00AF26D4"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Hindistan</w:t>
            </w:r>
          </w:p>
        </w:tc>
        <w:tc>
          <w:tcPr>
            <w:tcW w:w="2552" w:type="dxa"/>
            <w:tcBorders>
              <w:left w:val="single" w:sz="4" w:space="0" w:color="auto"/>
            </w:tcBorders>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1,9</w:t>
            </w:r>
          </w:p>
        </w:tc>
        <w:tc>
          <w:tcPr>
            <w:tcW w:w="2551" w:type="dxa"/>
            <w:noWrap/>
            <w:hideMark/>
          </w:tcPr>
          <w:p w:rsidR="00AF26D4" w:rsidRPr="00567BE7" w:rsidRDefault="00AF26D4"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27</w:t>
            </w:r>
          </w:p>
        </w:tc>
      </w:tr>
      <w:tr w:rsidR="00C439A2" w:rsidRPr="00567BE7" w:rsidTr="00580C27">
        <w:trPr>
          <w:trHeight w:val="315"/>
        </w:trPr>
        <w:tc>
          <w:tcPr>
            <w:tcW w:w="2547" w:type="dxa"/>
            <w:vMerge w:val="restart"/>
            <w:tcBorders>
              <w:top w:val="single" w:sz="4" w:space="0" w:color="auto"/>
            </w:tcBorders>
            <w:noWrap/>
            <w:hideMark/>
          </w:tcPr>
          <w:p w:rsidR="00C439A2" w:rsidRPr="00C366C1" w:rsidRDefault="00C439A2" w:rsidP="001870F6">
            <w:pPr>
              <w:ind w:left="-98" w:firstLine="98"/>
              <w:rPr>
                <w:rFonts w:ascii="Times New Roman" w:eastAsia="Times New Roman" w:hAnsi="Times New Roman" w:cs="Times New Roman"/>
                <w:lang w:eastAsia="tr-TR"/>
              </w:rPr>
            </w:pPr>
            <w:r w:rsidRPr="00C366C1">
              <w:rPr>
                <w:rFonts w:ascii="Times New Roman" w:eastAsia="Times New Roman" w:hAnsi="Times New Roman" w:cs="Times New Roman"/>
                <w:lang w:eastAsia="tr-TR"/>
              </w:rPr>
              <w:t> </w:t>
            </w:r>
          </w:p>
          <w:p w:rsidR="00C439A2" w:rsidRPr="00C366C1" w:rsidRDefault="00C439A2" w:rsidP="001870F6">
            <w:pPr>
              <w:ind w:left="-98" w:firstLine="98"/>
              <w:rPr>
                <w:rFonts w:ascii="Times New Roman" w:eastAsia="Times New Roman" w:hAnsi="Times New Roman" w:cs="Times New Roman"/>
                <w:lang w:eastAsia="tr-TR"/>
              </w:rPr>
            </w:pPr>
            <w:r w:rsidRPr="00C366C1">
              <w:rPr>
                <w:rFonts w:ascii="Times New Roman" w:eastAsia="Times New Roman" w:hAnsi="Times New Roman" w:cs="Times New Roman"/>
                <w:lang w:eastAsia="tr-TR"/>
              </w:rPr>
              <w:t> </w:t>
            </w:r>
          </w:p>
        </w:tc>
        <w:tc>
          <w:tcPr>
            <w:tcW w:w="1417" w:type="dxa"/>
            <w:tcBorders>
              <w:top w:val="single" w:sz="4" w:space="0" w:color="auto"/>
            </w:tcBorders>
            <w:noWrap/>
            <w:hideMark/>
          </w:tcPr>
          <w:p w:rsidR="00C439A2" w:rsidRPr="00567BE7" w:rsidRDefault="00C439A2"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Türkiye 2014</w:t>
            </w:r>
          </w:p>
        </w:tc>
        <w:tc>
          <w:tcPr>
            <w:tcW w:w="2552" w:type="dxa"/>
            <w:noWrap/>
            <w:hideMark/>
          </w:tcPr>
          <w:p w:rsidR="00C439A2" w:rsidRPr="00567BE7" w:rsidRDefault="00C439A2"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1,6</w:t>
            </w:r>
          </w:p>
        </w:tc>
        <w:tc>
          <w:tcPr>
            <w:tcW w:w="2551" w:type="dxa"/>
            <w:noWrap/>
            <w:hideMark/>
          </w:tcPr>
          <w:p w:rsidR="00C439A2" w:rsidRPr="00567BE7" w:rsidRDefault="00C439A2"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54</w:t>
            </w:r>
          </w:p>
        </w:tc>
      </w:tr>
      <w:tr w:rsidR="00C439A2" w:rsidRPr="00567BE7" w:rsidTr="001870F6">
        <w:trPr>
          <w:trHeight w:val="315"/>
        </w:trPr>
        <w:tc>
          <w:tcPr>
            <w:tcW w:w="2547" w:type="dxa"/>
            <w:vMerge/>
            <w:noWrap/>
            <w:hideMark/>
          </w:tcPr>
          <w:p w:rsidR="00C439A2" w:rsidRPr="00567BE7" w:rsidRDefault="00C439A2" w:rsidP="001870F6">
            <w:pPr>
              <w:ind w:left="-98" w:firstLine="98"/>
              <w:rPr>
                <w:rFonts w:ascii="Times New Roman" w:eastAsia="Times New Roman" w:hAnsi="Times New Roman" w:cs="Times New Roman"/>
                <w:color w:val="000000"/>
                <w:lang w:eastAsia="tr-TR"/>
              </w:rPr>
            </w:pPr>
          </w:p>
        </w:tc>
        <w:tc>
          <w:tcPr>
            <w:tcW w:w="1417" w:type="dxa"/>
            <w:noWrap/>
            <w:hideMark/>
          </w:tcPr>
          <w:p w:rsidR="00C439A2" w:rsidRPr="00567BE7" w:rsidRDefault="00C439A2" w:rsidP="001870F6">
            <w:pPr>
              <w:ind w:left="-98" w:firstLine="98"/>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Türkiye 2015</w:t>
            </w:r>
          </w:p>
        </w:tc>
        <w:tc>
          <w:tcPr>
            <w:tcW w:w="2552" w:type="dxa"/>
            <w:noWrap/>
            <w:hideMark/>
          </w:tcPr>
          <w:p w:rsidR="00C439A2" w:rsidRPr="00567BE7" w:rsidRDefault="00C439A2"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2</w:t>
            </w:r>
          </w:p>
        </w:tc>
        <w:tc>
          <w:tcPr>
            <w:tcW w:w="2551" w:type="dxa"/>
            <w:noWrap/>
            <w:hideMark/>
          </w:tcPr>
          <w:p w:rsidR="00C439A2" w:rsidRPr="00567BE7" w:rsidRDefault="00C439A2" w:rsidP="001870F6">
            <w:pPr>
              <w:ind w:left="-98" w:firstLine="98"/>
              <w:jc w:val="center"/>
              <w:rPr>
                <w:rFonts w:ascii="Times New Roman" w:eastAsia="Times New Roman" w:hAnsi="Times New Roman" w:cs="Times New Roman"/>
                <w:color w:val="000000"/>
                <w:lang w:eastAsia="tr-TR"/>
              </w:rPr>
            </w:pPr>
            <w:r w:rsidRPr="00567BE7">
              <w:rPr>
                <w:rFonts w:ascii="Times New Roman" w:eastAsia="Times New Roman" w:hAnsi="Times New Roman" w:cs="Times New Roman"/>
                <w:color w:val="000000"/>
                <w:lang w:eastAsia="tr-TR"/>
              </w:rPr>
              <w:t>62</w:t>
            </w:r>
          </w:p>
        </w:tc>
      </w:tr>
    </w:tbl>
    <w:p w:rsidR="00AA5BEF" w:rsidRPr="00AF5044" w:rsidRDefault="00AA5BEF" w:rsidP="00567BE7">
      <w:pPr>
        <w:spacing w:after="0" w:line="360" w:lineRule="auto"/>
        <w:ind w:left="1560" w:hanging="1560"/>
        <w:jc w:val="both"/>
        <w:rPr>
          <w:rFonts w:ascii="Times New Roman" w:hAnsi="Times New Roman" w:cs="Times New Roman"/>
          <w:b/>
          <w:i/>
          <w:noProof/>
          <w:color w:val="000000" w:themeColor="text1"/>
          <w:sz w:val="20"/>
          <w:szCs w:val="24"/>
          <w:lang w:eastAsia="tr-TR"/>
        </w:rPr>
      </w:pPr>
      <w:r w:rsidRPr="00AF5044">
        <w:rPr>
          <w:rFonts w:ascii="Times New Roman" w:hAnsi="Times New Roman" w:cs="Times New Roman"/>
          <w:b/>
          <w:i/>
          <w:noProof/>
          <w:color w:val="000000" w:themeColor="text1"/>
          <w:sz w:val="20"/>
          <w:szCs w:val="24"/>
          <w:lang w:eastAsia="tr-TR"/>
        </w:rPr>
        <w:t>Kaynak: TÜBİSAD, E-Ticaret 2015 Pazar Büyüklüğü Raporu</w:t>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lastRenderedPageBreak/>
        <w:t>Ülkemizdeki e-ticaret büyüklüğüne ilişkin olarak farklı kaynaklarda çeşitli değerlendirmelere yer verildiği görülmektedir. Ölçüm ve kapsam tercihlerinden doğan farklılıklar, Türkiye’nin e-ticaretle alakalı göstergelerinde yerli ve küresel kaynakların farklı değerlere işaret etmesine sebep olabilmektedir.</w:t>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Örneğin Bankalararası Kart Merkezi (BKM) tarafından ölçülen “internet üzerinden yapılan kartlı ödeme işlemleri” istatistikleri, bahse konu işlem hacminin 2015 yılı için 55,</w:t>
      </w:r>
      <w:r w:rsidR="0022509B" w:rsidRPr="00AF5044">
        <w:rPr>
          <w:rFonts w:ascii="Times New Roman" w:hAnsi="Times New Roman" w:cs="Times New Roman"/>
          <w:noProof/>
          <w:color w:val="000000" w:themeColor="text1"/>
          <w:sz w:val="24"/>
          <w:szCs w:val="24"/>
          <w:lang w:eastAsia="tr-TR"/>
        </w:rPr>
        <w:t>4</w:t>
      </w:r>
      <w:r w:rsidRPr="00AF5044">
        <w:rPr>
          <w:rFonts w:ascii="Times New Roman" w:hAnsi="Times New Roman" w:cs="Times New Roman"/>
          <w:noProof/>
          <w:color w:val="000000" w:themeColor="text1"/>
          <w:sz w:val="24"/>
          <w:szCs w:val="24"/>
          <w:lang w:eastAsia="tr-TR"/>
        </w:rPr>
        <w:t xml:space="preserve"> milyar </w:t>
      </w:r>
      <w:r w:rsidR="00471518" w:rsidRPr="00AF5044">
        <w:rPr>
          <w:rFonts w:ascii="Times New Roman" w:hAnsi="Times New Roman" w:cs="Times New Roman"/>
          <w:noProof/>
          <w:color w:val="000000" w:themeColor="text1"/>
          <w:sz w:val="24"/>
          <w:szCs w:val="24"/>
          <w:lang w:eastAsia="tr-TR"/>
        </w:rPr>
        <w:t>TL</w:t>
      </w:r>
      <w:r w:rsidRPr="00AF5044">
        <w:rPr>
          <w:rFonts w:ascii="Times New Roman" w:hAnsi="Times New Roman" w:cs="Times New Roman"/>
          <w:noProof/>
          <w:color w:val="000000" w:themeColor="text1"/>
          <w:sz w:val="24"/>
          <w:szCs w:val="24"/>
          <w:lang w:eastAsia="tr-TR"/>
        </w:rPr>
        <w:t xml:space="preserve">, 2016 yılı </w:t>
      </w:r>
      <w:r w:rsidR="0082106A" w:rsidRPr="00AF5044">
        <w:rPr>
          <w:rFonts w:ascii="Times New Roman" w:hAnsi="Times New Roman" w:cs="Times New Roman"/>
          <w:noProof/>
          <w:color w:val="000000" w:themeColor="text1"/>
          <w:sz w:val="24"/>
          <w:szCs w:val="24"/>
          <w:lang w:eastAsia="tr-TR"/>
        </w:rPr>
        <w:t xml:space="preserve">için </w:t>
      </w:r>
      <w:r w:rsidRPr="00AF5044">
        <w:rPr>
          <w:rFonts w:ascii="Times New Roman" w:hAnsi="Times New Roman" w:cs="Times New Roman"/>
          <w:noProof/>
          <w:color w:val="000000" w:themeColor="text1"/>
          <w:sz w:val="24"/>
          <w:szCs w:val="24"/>
          <w:lang w:eastAsia="tr-TR"/>
        </w:rPr>
        <w:t xml:space="preserve">ise </w:t>
      </w:r>
      <w:r w:rsidR="0082106A" w:rsidRPr="00AF5044">
        <w:rPr>
          <w:rFonts w:ascii="Times New Roman" w:hAnsi="Times New Roman" w:cs="Times New Roman"/>
          <w:noProof/>
          <w:color w:val="000000" w:themeColor="text1"/>
          <w:sz w:val="24"/>
          <w:szCs w:val="24"/>
          <w:lang w:eastAsia="tr-TR"/>
        </w:rPr>
        <w:t>68,4</w:t>
      </w:r>
      <w:r w:rsidRPr="00AF5044">
        <w:rPr>
          <w:rFonts w:ascii="Times New Roman" w:hAnsi="Times New Roman" w:cs="Times New Roman"/>
          <w:noProof/>
          <w:color w:val="000000" w:themeColor="text1"/>
          <w:sz w:val="24"/>
          <w:szCs w:val="24"/>
          <w:lang w:eastAsia="tr-TR"/>
        </w:rPr>
        <w:t xml:space="preserve"> milyar </w:t>
      </w:r>
      <w:r w:rsidR="0022509B" w:rsidRPr="00AF5044">
        <w:rPr>
          <w:rFonts w:ascii="Times New Roman" w:hAnsi="Times New Roman" w:cs="Times New Roman"/>
          <w:noProof/>
          <w:color w:val="000000" w:themeColor="text1"/>
          <w:sz w:val="24"/>
          <w:szCs w:val="24"/>
          <w:lang w:eastAsia="tr-TR"/>
        </w:rPr>
        <w:t>TL</w:t>
      </w:r>
      <w:r w:rsidRPr="00AF5044">
        <w:rPr>
          <w:rFonts w:ascii="Times New Roman" w:hAnsi="Times New Roman" w:cs="Times New Roman"/>
          <w:noProof/>
          <w:color w:val="000000" w:themeColor="text1"/>
          <w:sz w:val="24"/>
          <w:szCs w:val="24"/>
          <w:lang w:eastAsia="tr-TR"/>
        </w:rPr>
        <w:t xml:space="preserve"> olduğuna işaret etmektedir.</w:t>
      </w:r>
      <w:r w:rsidRPr="00AF5044">
        <w:rPr>
          <w:rFonts w:ascii="Times New Roman" w:hAnsi="Times New Roman" w:cs="Times New Roman"/>
          <w:noProof/>
          <w:color w:val="000000" w:themeColor="text1"/>
          <w:vertAlign w:val="superscript"/>
          <w:lang w:eastAsia="tr-TR"/>
        </w:rPr>
        <w:footnoteReference w:id="20"/>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201</w:t>
      </w:r>
      <w:r w:rsidR="0082106A" w:rsidRPr="00AF5044">
        <w:rPr>
          <w:rFonts w:ascii="Times New Roman" w:hAnsi="Times New Roman" w:cs="Times New Roman"/>
          <w:noProof/>
          <w:color w:val="000000" w:themeColor="text1"/>
          <w:sz w:val="24"/>
          <w:szCs w:val="24"/>
          <w:lang w:eastAsia="tr-TR"/>
        </w:rPr>
        <w:t>6</w:t>
      </w:r>
      <w:r w:rsidRPr="00AF5044">
        <w:rPr>
          <w:rFonts w:ascii="Times New Roman" w:hAnsi="Times New Roman" w:cs="Times New Roman"/>
          <w:noProof/>
          <w:color w:val="000000" w:themeColor="text1"/>
          <w:sz w:val="24"/>
          <w:szCs w:val="24"/>
          <w:lang w:eastAsia="tr-TR"/>
        </w:rPr>
        <w:t xml:space="preserve"> yılı </w:t>
      </w:r>
      <w:r w:rsidR="001D00DA" w:rsidRPr="00AF5044">
        <w:rPr>
          <w:rFonts w:ascii="Times New Roman" w:hAnsi="Times New Roman" w:cs="Times New Roman"/>
          <w:noProof/>
          <w:color w:val="000000" w:themeColor="text1"/>
          <w:sz w:val="24"/>
          <w:szCs w:val="24"/>
          <w:lang w:eastAsia="tr-TR"/>
        </w:rPr>
        <w:t>itibarıyla</w:t>
      </w:r>
      <w:r w:rsidRPr="00AF5044">
        <w:rPr>
          <w:rFonts w:ascii="Times New Roman" w:hAnsi="Times New Roman" w:cs="Times New Roman"/>
          <w:noProof/>
          <w:color w:val="000000" w:themeColor="text1"/>
          <w:sz w:val="24"/>
          <w:szCs w:val="24"/>
          <w:lang w:eastAsia="tr-TR"/>
        </w:rPr>
        <w:t xml:space="preserve"> Türkiye, 46,2 milyon kullanıcı ile en çok internet kullanıcısına sahip 14. ülkedir.</w:t>
      </w:r>
      <w:r w:rsidRPr="00AF5044">
        <w:rPr>
          <w:rFonts w:ascii="Times New Roman" w:hAnsi="Times New Roman" w:cs="Times New Roman"/>
          <w:noProof/>
          <w:color w:val="000000" w:themeColor="text1"/>
          <w:vertAlign w:val="superscript"/>
          <w:lang w:eastAsia="tr-TR"/>
        </w:rPr>
        <w:footnoteReference w:id="21"/>
      </w:r>
      <w:r w:rsidRPr="00AF5044">
        <w:rPr>
          <w:rFonts w:ascii="Times New Roman" w:hAnsi="Times New Roman" w:cs="Times New Roman"/>
          <w:noProof/>
          <w:color w:val="000000" w:themeColor="text1"/>
          <w:sz w:val="24"/>
          <w:szCs w:val="24"/>
          <w:lang w:eastAsia="tr-TR"/>
        </w:rPr>
        <w:t xml:space="preserve"> İnternet altyapısının ülke genelinde yaygınlaşması, bağlantı hızlarının artması ve mobil kullanımın hızlanması ile e-ticaret kullanımı da artmaktadır. </w:t>
      </w:r>
    </w:p>
    <w:p w:rsidR="008013D9" w:rsidRPr="00AF5044" w:rsidRDefault="00585961" w:rsidP="00AA5BEF">
      <w:pPr>
        <w:pStyle w:val="Balk3"/>
        <w:spacing w:before="120" w:after="120"/>
        <w:ind w:hanging="153"/>
        <w:rPr>
          <w:rFonts w:ascii="Times New Roman" w:hAnsi="Times New Roman" w:cs="Times New Roman"/>
          <w:noProof/>
          <w:color w:val="000000" w:themeColor="text1"/>
          <w:sz w:val="24"/>
          <w:lang w:eastAsia="tr-TR"/>
        </w:rPr>
      </w:pPr>
      <w:bookmarkStart w:id="16" w:name="_Toc470790025"/>
      <w:r w:rsidRPr="00AF5044">
        <w:rPr>
          <w:rFonts w:ascii="Times New Roman" w:hAnsi="Times New Roman" w:cs="Times New Roman"/>
          <w:noProof/>
          <w:color w:val="000000" w:themeColor="text1"/>
          <w:sz w:val="24"/>
          <w:lang w:eastAsia="tr-TR"/>
        </w:rPr>
        <w:t>Mevzuat/Düzenleyici Çerçeve</w:t>
      </w:r>
      <w:bookmarkEnd w:id="16"/>
    </w:p>
    <w:p w:rsidR="00585961" w:rsidRPr="00AF5044" w:rsidRDefault="00585961" w:rsidP="002B7E00">
      <w:pPr>
        <w:spacing w:before="120" w:after="12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 xml:space="preserve">e-Ticarete ilişkin bir çerçeve düzenleme niteliğinde olan ve 1 Mayıs 2015 tarihinde yürürlüğe giren 6563 sayılı Elektronik Ticaretin Düzenlenmesi Hakkında Kanun, Avrupa Birliği tarafından kabul edilmiş olan elektronik ticaret ve bilgi toplumu hizmetlerine ilişkin düzenlemelerin (2000/31 sayılı Bilgi Toplumu Hizmetlerinin, Özellikle Elektronik Ticaretin Ortak Pazardaki Bazı Yönleri Hakkındaki Direktif, 2002/58 sayılı Elektronik İletişimde Kişisel Verilerin İzlenmesi ve Gizliliğin Korunması Direktifi) Türk hukukunda karşılık bulmasını sağlamak amacıyla, e-ticaretin genel ilkelerine yer verecek şekilde kaleme alınmıştır. </w:t>
      </w:r>
    </w:p>
    <w:p w:rsidR="00585961" w:rsidRPr="00AF5044" w:rsidRDefault="00585961" w:rsidP="002B7E00">
      <w:pPr>
        <w:spacing w:before="120" w:after="12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Çalışmaları Gümrük ve Ticaret Bakanlığı tarafından yapılan Kanunda, e-ticaretin yaygınlaştırılması amacıyla hizmet sağlayıcı ile aracı hizmet sağlayıcılarının yükümlülüklerinin belirlenmesi, tüketicilerle elektronik ortamda işlem yapan diğer kişilerin korunması ve istenmeyen ticari elektronik iletilerin önüne geçilmesi hakkında hükümlere yer verilmektedir.</w:t>
      </w:r>
    </w:p>
    <w:p w:rsidR="00585961" w:rsidRPr="00AF5044" w:rsidRDefault="00585961" w:rsidP="002B7E00">
      <w:pPr>
        <w:spacing w:before="120" w:after="12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6563 sayılı Kanunu dayanak alarak çıkarılan ikincil düzenlemelerin ilki</w:t>
      </w:r>
      <w:r w:rsidR="002B21C0" w:rsidRPr="00AF5044">
        <w:rPr>
          <w:rFonts w:ascii="Times New Roman" w:hAnsi="Times New Roman" w:cs="Times New Roman"/>
          <w:color w:val="000000" w:themeColor="text1"/>
          <w:sz w:val="24"/>
          <w:szCs w:val="24"/>
        </w:rPr>
        <w:t>,</w:t>
      </w:r>
      <w:r w:rsidRPr="00AF5044">
        <w:rPr>
          <w:rFonts w:ascii="Times New Roman" w:hAnsi="Times New Roman" w:cs="Times New Roman"/>
          <w:color w:val="000000" w:themeColor="text1"/>
          <w:sz w:val="24"/>
          <w:szCs w:val="24"/>
        </w:rPr>
        <w:t xml:space="preserve"> </w:t>
      </w:r>
      <w:r w:rsidR="009A325D" w:rsidRPr="00AF5044">
        <w:rPr>
          <w:rFonts w:ascii="Times New Roman" w:hAnsi="Times New Roman" w:cs="Times New Roman"/>
          <w:color w:val="000000" w:themeColor="text1"/>
          <w:sz w:val="24"/>
          <w:szCs w:val="24"/>
        </w:rPr>
        <w:t>“</w:t>
      </w:r>
      <w:r w:rsidRPr="00AF5044">
        <w:rPr>
          <w:rFonts w:ascii="Times New Roman" w:hAnsi="Times New Roman" w:cs="Times New Roman"/>
          <w:color w:val="000000" w:themeColor="text1"/>
          <w:sz w:val="24"/>
          <w:szCs w:val="24"/>
        </w:rPr>
        <w:t>Ticari İletişim ve Ticari Elektronik İletiler Hakkında Yönetmelik</w:t>
      </w:r>
      <w:r w:rsidR="009A325D" w:rsidRPr="00AF5044">
        <w:rPr>
          <w:rFonts w:ascii="Times New Roman" w:hAnsi="Times New Roman" w:cs="Times New Roman"/>
          <w:color w:val="000000" w:themeColor="text1"/>
          <w:sz w:val="24"/>
          <w:szCs w:val="24"/>
        </w:rPr>
        <w:t>”</w:t>
      </w:r>
      <w:r w:rsidR="00A820C3" w:rsidRPr="00AF5044">
        <w:rPr>
          <w:rFonts w:ascii="Times New Roman" w:hAnsi="Times New Roman" w:cs="Times New Roman"/>
          <w:color w:val="000000" w:themeColor="text1"/>
          <w:sz w:val="24"/>
          <w:szCs w:val="24"/>
        </w:rPr>
        <w:t xml:space="preserve">; </w:t>
      </w:r>
      <w:r w:rsidR="005D6EB7" w:rsidRPr="00AF5044">
        <w:rPr>
          <w:rFonts w:ascii="Times New Roman" w:hAnsi="Times New Roman" w:cs="Times New Roman"/>
          <w:color w:val="000000" w:themeColor="text1"/>
          <w:sz w:val="24"/>
          <w:szCs w:val="24"/>
        </w:rPr>
        <w:t xml:space="preserve"> ikincisi “Elektronik Ticarette Hizmet Sağlayıcı ve Aracı Hizmet Sağlayıcı</w:t>
      </w:r>
      <w:r w:rsidR="00A820C3" w:rsidRPr="00AF5044">
        <w:rPr>
          <w:rFonts w:ascii="Times New Roman" w:hAnsi="Times New Roman" w:cs="Times New Roman"/>
          <w:color w:val="000000" w:themeColor="text1"/>
          <w:sz w:val="24"/>
          <w:szCs w:val="24"/>
        </w:rPr>
        <w:t>lar Hakkında Yönetmelik”tir</w:t>
      </w:r>
      <w:r w:rsidRPr="00AF5044">
        <w:rPr>
          <w:rFonts w:ascii="Times New Roman" w:hAnsi="Times New Roman" w:cs="Times New Roman"/>
          <w:color w:val="000000" w:themeColor="text1"/>
          <w:sz w:val="24"/>
          <w:szCs w:val="24"/>
        </w:rPr>
        <w:t>. Ayrıca, e-ticaret sitelerine yönelik güven damgası sistemi ve e-ticaret şirketlerinin bildirim yükümlülüğüne dair ikincil düzenlemeler hazırlanmaktadır.</w:t>
      </w:r>
    </w:p>
    <w:p w:rsidR="00585961" w:rsidRPr="00AF5044" w:rsidRDefault="00585961" w:rsidP="002B7E00">
      <w:pPr>
        <w:spacing w:before="120" w:after="12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color w:val="000000" w:themeColor="text1"/>
          <w:sz w:val="24"/>
          <w:szCs w:val="24"/>
        </w:rPr>
        <w:t xml:space="preserve">Elektronik Ticaretin Düzenlenmesi Hakkında Kanunun yanı sıra Kişisel Verilerin Korunması Kanunu, Tüketicilerin Korunması Kanunu, Ödeme ve Menkul Kıymet Mutabakat Sistemleri, </w:t>
      </w:r>
      <w:r w:rsidRPr="00AF5044">
        <w:rPr>
          <w:rFonts w:ascii="Times New Roman" w:hAnsi="Times New Roman" w:cs="Times New Roman"/>
          <w:color w:val="000000" w:themeColor="text1"/>
          <w:sz w:val="24"/>
          <w:szCs w:val="24"/>
        </w:rPr>
        <w:lastRenderedPageBreak/>
        <w:t>Ödeme Hizmetleri ve Elektronik Para Kuruluşları Hakkında Kanun, İnternet Ortamında Yapılan Yayınların Düzenlenmesi ve Bu Yayınlar Yoluyla İşlenen Suçlarla Mücadele Edilmesi Hakkında Kanun gibi mevzuatlarla e-ticarete ilişkin alanlar düzenlenmektedir.</w:t>
      </w:r>
    </w:p>
    <w:p w:rsidR="008013D9" w:rsidRPr="00AF5044" w:rsidRDefault="00585961" w:rsidP="00AA5BEF">
      <w:pPr>
        <w:pStyle w:val="Balk3"/>
        <w:spacing w:before="120" w:after="120"/>
        <w:ind w:hanging="153"/>
        <w:rPr>
          <w:rFonts w:ascii="Times New Roman" w:hAnsi="Times New Roman" w:cs="Times New Roman"/>
          <w:noProof/>
          <w:color w:val="000000" w:themeColor="text1"/>
          <w:sz w:val="24"/>
          <w:lang w:eastAsia="tr-TR"/>
        </w:rPr>
      </w:pPr>
      <w:bookmarkStart w:id="17" w:name="_Toc470790026"/>
      <w:r w:rsidRPr="00AF5044">
        <w:rPr>
          <w:rFonts w:ascii="Times New Roman" w:hAnsi="Times New Roman" w:cs="Times New Roman"/>
          <w:noProof/>
          <w:color w:val="000000" w:themeColor="text1"/>
          <w:sz w:val="24"/>
          <w:lang w:eastAsia="tr-TR"/>
        </w:rPr>
        <w:t>Lojistik Altyapısı</w:t>
      </w:r>
      <w:bookmarkEnd w:id="17"/>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Tüm dünyada ticaret hacminin artmasına, ülkeler arasındaki sınırların kalkmasına ve küreselleşme kavramının gelişmesine paralel olarak lojistik sektörü özellikle son yıllarda oldukça önem kazanmış ve günümüzde dünyadaki en önemli sektörlerden biri haline gelmiştir. Lojistik sektörü, üretilen ürünlerin dünyadaki herhangi bir noktaya taşınmasında, gerekli noktalarda depolanmasında, ambalajlanmasında, gümrüklenmesinde ve daha birçok faaliyetin gerçekleştirilmesinde rol oynamaktadır. Daha kaliteli ürünleri daha az maliyetle üretebilmenin ve paz</w:t>
      </w:r>
      <w:r w:rsidR="0098554E" w:rsidRPr="00AF5044">
        <w:rPr>
          <w:rFonts w:ascii="Times New Roman" w:hAnsi="Times New Roman" w:cs="Times New Roman"/>
          <w:noProof/>
          <w:color w:val="000000" w:themeColor="text1"/>
          <w:sz w:val="24"/>
          <w:szCs w:val="24"/>
          <w:lang w:eastAsia="tr-TR"/>
        </w:rPr>
        <w:t>arlayabilmenin yollarını arayan</w:t>
      </w:r>
      <w:r w:rsidRPr="00AF5044">
        <w:rPr>
          <w:rFonts w:ascii="Times New Roman" w:hAnsi="Times New Roman" w:cs="Times New Roman"/>
          <w:noProof/>
          <w:color w:val="000000" w:themeColor="text1"/>
          <w:sz w:val="24"/>
          <w:szCs w:val="24"/>
          <w:lang w:eastAsia="tr-TR"/>
        </w:rPr>
        <w:t xml:space="preserve"> işletmeler için lojistik önemli bir rekabet gücü unsuru olmaktadır.</w:t>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Lojistik sektörü</w:t>
      </w:r>
      <w:r w:rsidR="00C87A4E" w:rsidRPr="00AF5044">
        <w:rPr>
          <w:rFonts w:ascii="Times New Roman" w:hAnsi="Times New Roman" w:cs="Times New Roman"/>
          <w:noProof/>
          <w:color w:val="000000" w:themeColor="text1"/>
          <w:sz w:val="24"/>
          <w:szCs w:val="24"/>
          <w:lang w:eastAsia="tr-TR"/>
        </w:rPr>
        <w:t>nün</w:t>
      </w:r>
      <w:r w:rsidRPr="00AF5044">
        <w:rPr>
          <w:rFonts w:ascii="Times New Roman" w:hAnsi="Times New Roman" w:cs="Times New Roman"/>
          <w:noProof/>
          <w:color w:val="000000" w:themeColor="text1"/>
          <w:sz w:val="24"/>
          <w:szCs w:val="24"/>
          <w:lang w:eastAsia="tr-TR"/>
        </w:rPr>
        <w:t>, Türkiye’de 1980’li yıllarda kara, hava, deniz, demiryolu ve kombine taşımacılık alanlarındaki yatırımlarla alt yapısı oluşmuş, 1990’lı yıllarda da atılıma geçmiştir. Dünya ticaretinde yaşanan gelişmeler ve artan dış ticaret hacmi, Türk lojistik sektörünün önemli adımlar atmasını sağlamıştır. Rekabette lojistik hizmetlerin artan önemi ise lojistik sektörünü girişimciler açısından cazip bir yatırım alanı durumuna getirmiştir. Ulusal ve yerel birçok firma lojistik hizmeti verme yolunda önemli adımlar atmıştır. Tüm bunların yanında uluslararası ve küresel firmalar Türkiye pazarına yönelmiş, satın alma, birleşme ya da doğrudan sermaye yatırımları ile sektörde rol almaya başlamıştır. Türkiye'nin coğrafi konumu da, Türk lojistik sektörüne uluslararası düzeyde belli başlı oyuncular arasına girmede üstünlük sağlayan en önemli doğal rekabet üstünlüğü yaratan faktörlerden birisidir.</w:t>
      </w:r>
      <w:r w:rsidRPr="00AF5044">
        <w:rPr>
          <w:rFonts w:ascii="Times New Roman" w:hAnsi="Times New Roman" w:cs="Times New Roman"/>
          <w:noProof/>
          <w:color w:val="000000" w:themeColor="text1"/>
          <w:vertAlign w:val="superscript"/>
          <w:lang w:eastAsia="tr-TR"/>
        </w:rPr>
        <w:footnoteReference w:id="22"/>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MÜSİAD tarafından hazırlanan 2015 yılına ait Lojistik Sektör Raporu’na göre, 2014 yılında Türkiye’nin üretim yöntemiyle Gayri Safi Yurtiçi Hâsılası, cari fiyatlarla </w:t>
      </w:r>
      <w:r w:rsidR="00C87A4E" w:rsidRPr="00AF5044">
        <w:rPr>
          <w:rFonts w:ascii="Times New Roman" w:hAnsi="Times New Roman" w:cs="Times New Roman"/>
          <w:noProof/>
          <w:color w:val="000000" w:themeColor="text1"/>
          <w:sz w:val="24"/>
          <w:szCs w:val="24"/>
          <w:lang w:eastAsia="tr-TR"/>
        </w:rPr>
        <w:t>1,</w:t>
      </w:r>
      <w:r w:rsidR="00BC2F3F" w:rsidRPr="00AF5044">
        <w:rPr>
          <w:rFonts w:ascii="Times New Roman" w:hAnsi="Times New Roman" w:cs="Times New Roman"/>
          <w:noProof/>
          <w:color w:val="000000" w:themeColor="text1"/>
          <w:sz w:val="24"/>
          <w:szCs w:val="24"/>
          <w:lang w:eastAsia="tr-TR"/>
        </w:rPr>
        <w:t>7</w:t>
      </w:r>
      <w:r w:rsidR="000760F8" w:rsidRPr="00AF5044">
        <w:rPr>
          <w:rFonts w:ascii="Times New Roman" w:hAnsi="Times New Roman" w:cs="Times New Roman"/>
          <w:noProof/>
          <w:color w:val="000000" w:themeColor="text1"/>
          <w:sz w:val="24"/>
          <w:szCs w:val="24"/>
          <w:lang w:eastAsia="tr-TR"/>
        </w:rPr>
        <w:t>5</w:t>
      </w:r>
      <w:r w:rsidR="00BC2F3F" w:rsidRPr="00AF5044">
        <w:rPr>
          <w:rFonts w:ascii="Times New Roman" w:hAnsi="Times New Roman" w:cs="Times New Roman"/>
          <w:noProof/>
          <w:color w:val="000000" w:themeColor="text1"/>
          <w:sz w:val="24"/>
          <w:szCs w:val="24"/>
          <w:lang w:eastAsia="tr-TR"/>
        </w:rPr>
        <w:t xml:space="preserve"> trilyon TL</w:t>
      </w:r>
      <w:r w:rsidRPr="00AF5044">
        <w:rPr>
          <w:rFonts w:ascii="Times New Roman" w:hAnsi="Times New Roman" w:cs="Times New Roman"/>
          <w:noProof/>
          <w:color w:val="000000" w:themeColor="text1"/>
          <w:sz w:val="24"/>
          <w:szCs w:val="24"/>
          <w:lang w:eastAsia="tr-TR"/>
        </w:rPr>
        <w:t xml:space="preserve"> </w:t>
      </w:r>
      <w:r w:rsidR="00BC2F3F"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 xml:space="preserve">olup bunun %12’si yani 210 milyar TL’si </w:t>
      </w:r>
      <w:r w:rsidR="00EA69E6" w:rsidRPr="00AF5044">
        <w:rPr>
          <w:rFonts w:ascii="Times New Roman" w:hAnsi="Times New Roman" w:cs="Times New Roman"/>
          <w:noProof/>
          <w:color w:val="000000" w:themeColor="text1"/>
          <w:sz w:val="24"/>
          <w:szCs w:val="24"/>
          <w:lang w:eastAsia="tr-TR"/>
        </w:rPr>
        <w:t>l</w:t>
      </w:r>
      <w:r w:rsidRPr="00AF5044">
        <w:rPr>
          <w:rFonts w:ascii="Times New Roman" w:hAnsi="Times New Roman" w:cs="Times New Roman"/>
          <w:noProof/>
          <w:color w:val="000000" w:themeColor="text1"/>
          <w:sz w:val="24"/>
          <w:szCs w:val="24"/>
          <w:lang w:eastAsia="tr-TR"/>
        </w:rPr>
        <w:t xml:space="preserve">ojistik (ulaştırma ve depolama) </w:t>
      </w:r>
      <w:r w:rsidR="00EA69E6" w:rsidRPr="00AF5044">
        <w:rPr>
          <w:rFonts w:ascii="Times New Roman" w:hAnsi="Times New Roman" w:cs="Times New Roman"/>
          <w:noProof/>
          <w:color w:val="000000" w:themeColor="text1"/>
          <w:sz w:val="24"/>
          <w:szCs w:val="24"/>
          <w:lang w:eastAsia="tr-TR"/>
        </w:rPr>
        <w:t>sektörüne aittir</w:t>
      </w:r>
      <w:r w:rsidRPr="00AF5044">
        <w:rPr>
          <w:rFonts w:ascii="Times New Roman" w:hAnsi="Times New Roman" w:cs="Times New Roman"/>
          <w:noProof/>
          <w:color w:val="000000" w:themeColor="text1"/>
          <w:sz w:val="24"/>
          <w:szCs w:val="24"/>
          <w:lang w:eastAsia="tr-TR"/>
        </w:rPr>
        <w:t>. Lojistik sektörünün 1998 – 2014 yılları arasındaki GSHY içindeki ortalama payı ise %11,3’</w:t>
      </w:r>
      <w:r w:rsidR="0098554E" w:rsidRPr="00AF5044">
        <w:rPr>
          <w:rFonts w:ascii="Times New Roman" w:hAnsi="Times New Roman" w:cs="Times New Roman"/>
          <w:noProof/>
          <w:color w:val="000000" w:themeColor="text1"/>
          <w:sz w:val="24"/>
          <w:szCs w:val="24"/>
          <w:lang w:eastAsia="tr-TR"/>
        </w:rPr>
        <w:t>t</w:t>
      </w:r>
      <w:r w:rsidRPr="00AF5044">
        <w:rPr>
          <w:rFonts w:ascii="Times New Roman" w:hAnsi="Times New Roman" w:cs="Times New Roman"/>
          <w:noProof/>
          <w:color w:val="000000" w:themeColor="text1"/>
          <w:sz w:val="24"/>
          <w:szCs w:val="24"/>
          <w:lang w:eastAsia="tr-TR"/>
        </w:rPr>
        <w:t xml:space="preserve">ür. Ulaştırma ve depolama sektörü, </w:t>
      </w:r>
      <w:r w:rsidR="00EA69E6" w:rsidRPr="00AF5044">
        <w:rPr>
          <w:rFonts w:ascii="Times New Roman" w:hAnsi="Times New Roman" w:cs="Times New Roman"/>
          <w:noProof/>
          <w:color w:val="000000" w:themeColor="text1"/>
          <w:sz w:val="24"/>
          <w:szCs w:val="24"/>
          <w:lang w:eastAsia="tr-TR"/>
        </w:rPr>
        <w:t>i</w:t>
      </w:r>
      <w:r w:rsidRPr="00AF5044">
        <w:rPr>
          <w:rFonts w:ascii="Times New Roman" w:hAnsi="Times New Roman" w:cs="Times New Roman"/>
          <w:noProof/>
          <w:color w:val="000000" w:themeColor="text1"/>
          <w:sz w:val="24"/>
          <w:szCs w:val="24"/>
          <w:lang w:eastAsia="tr-TR"/>
        </w:rPr>
        <w:t>malat</w:t>
      </w:r>
      <w:r w:rsidR="00184A3F"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w:t>
      </w:r>
      <w:r w:rsidR="00EA69E6" w:rsidRPr="00AF5044">
        <w:rPr>
          <w:rFonts w:ascii="Times New Roman" w:hAnsi="Times New Roman" w:cs="Times New Roman"/>
          <w:noProof/>
          <w:color w:val="000000" w:themeColor="text1"/>
          <w:sz w:val="24"/>
          <w:szCs w:val="24"/>
          <w:lang w:eastAsia="tr-TR"/>
        </w:rPr>
        <w:t xml:space="preserve">toptan </w:t>
      </w:r>
      <w:r w:rsidRPr="00AF5044">
        <w:rPr>
          <w:rFonts w:ascii="Times New Roman" w:hAnsi="Times New Roman" w:cs="Times New Roman"/>
          <w:noProof/>
          <w:color w:val="000000" w:themeColor="text1"/>
          <w:sz w:val="24"/>
          <w:szCs w:val="24"/>
          <w:lang w:eastAsia="tr-TR"/>
        </w:rPr>
        <w:t xml:space="preserve">ve </w:t>
      </w:r>
      <w:r w:rsidR="00EA69E6" w:rsidRPr="00AF5044">
        <w:rPr>
          <w:rFonts w:ascii="Times New Roman" w:hAnsi="Times New Roman" w:cs="Times New Roman"/>
          <w:noProof/>
          <w:color w:val="000000" w:themeColor="text1"/>
          <w:sz w:val="24"/>
          <w:szCs w:val="24"/>
          <w:lang w:eastAsia="tr-TR"/>
        </w:rPr>
        <w:t xml:space="preserve">perakende ticaret </w:t>
      </w:r>
      <w:r w:rsidRPr="00AF5044">
        <w:rPr>
          <w:rFonts w:ascii="Times New Roman" w:hAnsi="Times New Roman" w:cs="Times New Roman"/>
          <w:noProof/>
          <w:color w:val="000000" w:themeColor="text1"/>
          <w:sz w:val="24"/>
          <w:szCs w:val="24"/>
          <w:lang w:eastAsia="tr-TR"/>
        </w:rPr>
        <w:t>sektörlerinden sonra Türkiye’nin GSYH’si içinde en büyük üçüncü paya sahip sektördür.</w:t>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Ülkemizin lojistikte bölgesel bir üs olması sağlanarak, lojistik maliyetinin düşürülmesi, ticaretin geliştirilmesi ve rekabet gücünün artırılmasının hedeflendiği, 2014-2018 yıllarını içeren 10. </w:t>
      </w:r>
      <w:r w:rsidRPr="00AF5044">
        <w:rPr>
          <w:rFonts w:ascii="Times New Roman" w:hAnsi="Times New Roman" w:cs="Times New Roman"/>
          <w:noProof/>
          <w:color w:val="000000" w:themeColor="text1"/>
          <w:sz w:val="24"/>
          <w:szCs w:val="24"/>
          <w:lang w:eastAsia="tr-TR"/>
        </w:rPr>
        <w:lastRenderedPageBreak/>
        <w:t>Kalkınma Planı’nda lojistiğin önemi ortaya konmuştur. Günümüzde lojistik faaliyetlerinin müşterilerin beklentilerini karşılaması, daha başarılı ve kapsamlı hale getirilebilmesi, bilişim teknolojilerinin lojistik faaliyetlerde etkin ve verimli kullanılması ile mümkündür. Bu bağlamda etkinlik ve verimlilik kavramları bilişim ve lojistiği bir araya getirerek bütünleştirmiştir.</w:t>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2016 yılı Dünya Bankası Lojistik Performans Endeksinde Türkiye 34. sırada yer almaktadır.</w:t>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Türkiye’nin Doğu Avrupa, Orta Asya, Orta Doğu ve Kuzey Afrika'ya kolay erişim imkânı sağlayan avantajlı coğrafi konumu, ülkenin bölgedeki yük taşımacılığı için bir üs işlevi görmesini sağlamaktadır. Türkiye lojistik endüstrisi, günümüzdeki hacmiyle ülke GSYH'sinde %12-13 pay sahibidir. 2023 yılı GSYH hedeflerine göre, sektörün muazzam büyüme göstererek 2023 yılında 200-240 milyar dolar hacme ulaşması beklenmektedir.</w:t>
      </w:r>
      <w:r w:rsidRPr="00AF5044">
        <w:rPr>
          <w:rFonts w:ascii="Times New Roman" w:hAnsi="Times New Roman" w:cs="Times New Roman"/>
          <w:noProof/>
          <w:color w:val="000000" w:themeColor="text1"/>
          <w:vertAlign w:val="superscript"/>
          <w:lang w:eastAsia="tr-TR"/>
        </w:rPr>
        <w:footnoteReference w:id="23"/>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Türkiye’de e-ticaret lojistiğine yön veren 6475 sayılı Posta Hizmetleri Kanununa göre evrensel posta hizmeti kapsamında hizmet sağlayıcılarınca cari yılda üçer aylık dönemlerde cirolarının %2’si oranında bir fon tahsis edilmesi hususu düzenlenmektedir. Sektör oyuncuları tarafından yapılan değerlendirmelerde, düzenleme ile şirketlere ek bir mali yük getirildiği ifade edilmektedir.</w:t>
      </w:r>
    </w:p>
    <w:p w:rsidR="00585961" w:rsidRPr="00AF5044" w:rsidRDefault="00585961"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Ülkemizin lojistik altyapısındaki birtakım eksiklikler, gelişmiş ülkelerle kıyaslandığında lojistik maliyetleri artırmakta ve bu durum, firmalarımızın uluslararası alandaki rekabetçiliği üzerinde olumsuz bir etki yaratmaktadır. Sektörde öne çıkan bazı sorunlar; gümrüklerde yaşanan yoğunluklar, sınır kapılarındaki uygulamalar, 6475 sayılı Posta Hizmetleri Kanununda yer alan posta tekeli ve yüksek </w:t>
      </w:r>
      <w:r w:rsidR="00697F61" w:rsidRPr="00AF5044">
        <w:rPr>
          <w:rFonts w:ascii="Times New Roman" w:hAnsi="Times New Roman" w:cs="Times New Roman"/>
          <w:noProof/>
          <w:color w:val="000000" w:themeColor="text1"/>
          <w:sz w:val="24"/>
          <w:szCs w:val="24"/>
          <w:lang w:eastAsia="tr-TR"/>
        </w:rPr>
        <w:t>parasal</w:t>
      </w:r>
      <w:r w:rsidRPr="00AF5044">
        <w:rPr>
          <w:rFonts w:ascii="Times New Roman" w:hAnsi="Times New Roman" w:cs="Times New Roman"/>
          <w:noProof/>
          <w:color w:val="000000" w:themeColor="text1"/>
          <w:sz w:val="24"/>
          <w:szCs w:val="24"/>
          <w:lang w:eastAsia="tr-TR"/>
        </w:rPr>
        <w:t xml:space="preserve"> cezaların firmaları mali yönden zorlaması, 10. Beş Yıllık Kalkınma Planı kapsamında hedeflenen “Taşımacılıktan Lojistiğe Dönüşüm” programı kapsamındaki bazı eylemlerin henüz başlatılmamış olması olarak ifade edilmektedir.</w:t>
      </w:r>
      <w:r w:rsidRPr="00AF5044">
        <w:rPr>
          <w:rFonts w:ascii="Times New Roman" w:hAnsi="Times New Roman" w:cs="Times New Roman"/>
          <w:noProof/>
          <w:color w:val="000000" w:themeColor="text1"/>
          <w:vertAlign w:val="superscript"/>
          <w:lang w:eastAsia="tr-TR"/>
        </w:rPr>
        <w:footnoteReference w:id="24"/>
      </w:r>
    </w:p>
    <w:p w:rsidR="00F06169" w:rsidRPr="00AF5044" w:rsidRDefault="00970CA8" w:rsidP="00AA5BEF">
      <w:pPr>
        <w:pStyle w:val="Balk3"/>
        <w:spacing w:before="120" w:after="120"/>
        <w:ind w:hanging="153"/>
        <w:rPr>
          <w:rFonts w:ascii="Times New Roman" w:hAnsi="Times New Roman" w:cs="Times New Roman"/>
          <w:noProof/>
          <w:color w:val="000000" w:themeColor="text1"/>
          <w:sz w:val="24"/>
          <w:lang w:eastAsia="tr-TR"/>
        </w:rPr>
      </w:pPr>
      <w:bookmarkStart w:id="18" w:name="_Toc470790027"/>
      <w:r w:rsidRPr="00AF5044">
        <w:rPr>
          <w:rFonts w:ascii="Times New Roman" w:hAnsi="Times New Roman" w:cs="Times New Roman"/>
          <w:noProof/>
          <w:color w:val="000000" w:themeColor="text1"/>
          <w:sz w:val="24"/>
          <w:lang w:eastAsia="tr-TR"/>
        </w:rPr>
        <w:t>Ödeme Sistemleri</w:t>
      </w:r>
      <w:bookmarkEnd w:id="18"/>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Türkiye’de ödeme sistemleri temel olarak 6493 sayılı Ödeme ve Menkul Kıymet Mutabakat Sistemleri, Ödeme Hizmetleri ve Elektronik Para Kuruluşları Hakkında Kanun ile düzenlenmektedir. Kanunun amacı ödeme ve menkul kıymet mutabakat sistemlerine, ödeme hizmetlerine, ödeme kuruluşlarına ve elektronik para kuruluşlarına ilişkin usul ve esasları düzenlemek; kapsamı ise ödeme ve menkul kıymet mutabakat sistemlerini, ödeme hizmetleri, ödeme kuruluşları ile elektronik para kuruluşlarıdır.  </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lastRenderedPageBreak/>
        <w:t xml:space="preserve">Ödeme sistemlerinin yoğun kullanımı, bu sistemlerdeki çeşitlilik ve Türkiye’nin </w:t>
      </w:r>
      <w:r w:rsidR="003E46E6" w:rsidRPr="00AF5044">
        <w:rPr>
          <w:rFonts w:ascii="Times New Roman" w:hAnsi="Times New Roman" w:cs="Times New Roman"/>
          <w:noProof/>
          <w:color w:val="000000" w:themeColor="text1"/>
          <w:sz w:val="24"/>
          <w:szCs w:val="24"/>
          <w:lang w:eastAsia="tr-TR"/>
        </w:rPr>
        <w:t>AB’ye</w:t>
      </w:r>
      <w:r w:rsidRPr="00AF5044">
        <w:rPr>
          <w:rFonts w:ascii="Times New Roman" w:hAnsi="Times New Roman" w:cs="Times New Roman"/>
          <w:noProof/>
          <w:color w:val="000000" w:themeColor="text1"/>
          <w:sz w:val="24"/>
          <w:szCs w:val="24"/>
          <w:lang w:eastAsia="tr-TR"/>
        </w:rPr>
        <w:t xml:space="preserve"> uyum süreci göz önüne alınarak hazırlanan Kanunun ülkemizde gerekli rekabet ortamının yaratılması ve tüketiciye daha kaliteli hizmet sunulması hedefleriyle uluslararası oyuncuların pazara girişlerini kolaylaştıracak hükümler </w:t>
      </w:r>
      <w:r w:rsidR="003E46E6" w:rsidRPr="00AF5044">
        <w:rPr>
          <w:rFonts w:ascii="Times New Roman" w:hAnsi="Times New Roman" w:cs="Times New Roman"/>
          <w:noProof/>
          <w:color w:val="000000" w:themeColor="text1"/>
          <w:sz w:val="24"/>
          <w:szCs w:val="24"/>
          <w:lang w:eastAsia="tr-TR"/>
        </w:rPr>
        <w:t>içermesi</w:t>
      </w:r>
      <w:r w:rsidRPr="00AF5044">
        <w:rPr>
          <w:rFonts w:ascii="Times New Roman" w:hAnsi="Times New Roman" w:cs="Times New Roman"/>
          <w:noProof/>
          <w:color w:val="000000" w:themeColor="text1"/>
          <w:sz w:val="24"/>
          <w:szCs w:val="24"/>
          <w:lang w:eastAsia="tr-TR"/>
        </w:rPr>
        <w:t xml:space="preserve"> önem arz etmektedir. </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BKM verilerine göre 2016 yılı Eylül ayı </w:t>
      </w:r>
      <w:r w:rsidR="001D00DA" w:rsidRPr="00AF5044">
        <w:rPr>
          <w:rFonts w:ascii="Times New Roman" w:hAnsi="Times New Roman" w:cs="Times New Roman"/>
          <w:noProof/>
          <w:color w:val="000000" w:themeColor="text1"/>
          <w:sz w:val="24"/>
          <w:szCs w:val="24"/>
          <w:lang w:eastAsia="tr-TR"/>
        </w:rPr>
        <w:t>itibarıyla</w:t>
      </w:r>
      <w:r w:rsidRPr="00AF5044">
        <w:rPr>
          <w:rFonts w:ascii="Times New Roman" w:hAnsi="Times New Roman" w:cs="Times New Roman"/>
          <w:noProof/>
          <w:color w:val="000000" w:themeColor="text1"/>
          <w:sz w:val="24"/>
          <w:szCs w:val="24"/>
          <w:lang w:eastAsia="tr-TR"/>
        </w:rPr>
        <w:t xml:space="preserve"> ülkemizde yaklaşık 58 milyon kredi kartı ve 115 milyon banka kartı bulunmaktadır.</w:t>
      </w:r>
      <w:r w:rsidRPr="00AF5044">
        <w:rPr>
          <w:rFonts w:ascii="Times New Roman" w:hAnsi="Times New Roman" w:cs="Times New Roman"/>
          <w:noProof/>
          <w:color w:val="000000" w:themeColor="text1"/>
          <w:vertAlign w:val="superscript"/>
          <w:lang w:eastAsia="tr-TR"/>
        </w:rPr>
        <w:footnoteReference w:id="25"/>
      </w:r>
      <w:r w:rsidRPr="00AF5044">
        <w:rPr>
          <w:rFonts w:ascii="Times New Roman" w:hAnsi="Times New Roman" w:cs="Times New Roman"/>
          <w:noProof/>
          <w:color w:val="000000" w:themeColor="text1"/>
          <w:sz w:val="24"/>
          <w:szCs w:val="24"/>
          <w:vertAlign w:val="superscript"/>
          <w:lang w:eastAsia="tr-TR"/>
        </w:rPr>
        <w:t xml:space="preserve"> </w:t>
      </w:r>
      <w:r w:rsidRPr="00AF5044">
        <w:rPr>
          <w:rFonts w:ascii="Times New Roman" w:hAnsi="Times New Roman" w:cs="Times New Roman"/>
          <w:noProof/>
          <w:color w:val="000000" w:themeColor="text1"/>
          <w:sz w:val="24"/>
          <w:szCs w:val="24"/>
          <w:lang w:eastAsia="tr-TR"/>
        </w:rPr>
        <w:t xml:space="preserve">Ayrıca, aynı dönem </w:t>
      </w:r>
      <w:r w:rsidR="001D00DA" w:rsidRPr="00AF5044">
        <w:rPr>
          <w:rFonts w:ascii="Times New Roman" w:hAnsi="Times New Roman" w:cs="Times New Roman"/>
          <w:noProof/>
          <w:color w:val="000000" w:themeColor="text1"/>
          <w:sz w:val="24"/>
          <w:szCs w:val="24"/>
          <w:lang w:eastAsia="tr-TR"/>
        </w:rPr>
        <w:t>itibarıyla</w:t>
      </w:r>
      <w:r w:rsidRPr="00AF5044">
        <w:rPr>
          <w:rFonts w:ascii="Times New Roman" w:hAnsi="Times New Roman" w:cs="Times New Roman"/>
          <w:noProof/>
          <w:color w:val="000000" w:themeColor="text1"/>
          <w:sz w:val="24"/>
          <w:szCs w:val="24"/>
          <w:lang w:eastAsia="tr-TR"/>
        </w:rPr>
        <w:t xml:space="preserve"> yerli ve yabancı kartlarla yurt içinde internetten yapılan harcamaların toplam tutarı 50 milyar TL’yi aşmıştır.</w:t>
      </w:r>
      <w:r w:rsidRPr="00AF5044">
        <w:rPr>
          <w:rFonts w:ascii="Times New Roman" w:hAnsi="Times New Roman" w:cs="Times New Roman"/>
          <w:noProof/>
          <w:color w:val="000000" w:themeColor="text1"/>
          <w:vertAlign w:val="superscript"/>
          <w:lang w:eastAsia="tr-TR"/>
        </w:rPr>
        <w:footnoteReference w:id="26"/>
      </w:r>
    </w:p>
    <w:p w:rsidR="00EA69E6" w:rsidRPr="00AF5044" w:rsidRDefault="00EA69E6" w:rsidP="00EA69E6">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Ancak, 6637 sayılı Kanun ile yapılan değişiklik ile sistem işleticisi, ödeme kuruluşu ve elektronik para kuruluşunun Kanunda yer alan hususlar ile ilgili belgeleri ve kayıtları en az on yıl süreyle güvenli ve istenildiği an erişime imkân sağlayacak şekilde yurt içinde saklayacağı, sistem işleticisinin faaliyetlerini yürütmede kullandığı bilgi sistemleri ve bunların yedeklerinin de yurt içinde tutulacağı düzenlenmiştir. Yapılan mevzuat değişikliği ile getirilen veri merkezlerinin ülkemiz sınırları içerisinde tutulması zorunluluğuna uymayı kabul etmeyen Paypal’ın lisans başvurusu BDDK tarafından reddedilmiştir. </w:t>
      </w:r>
      <w:r w:rsidRPr="00AF5044">
        <w:rPr>
          <w:rFonts w:ascii="Times New Roman" w:hAnsi="Times New Roman" w:cs="Times New Roman"/>
          <w:noProof/>
          <w:color w:val="000000" w:themeColor="text1"/>
          <w:sz w:val="24"/>
          <w:szCs w:val="24"/>
          <w:vertAlign w:val="superscript"/>
          <w:lang w:eastAsia="tr-TR"/>
        </w:rPr>
        <w:footnoteReference w:id="27"/>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Kalkınma Bakanlığı ve McKinsey &amp; Company tarafından 2013 yılında hazırlanan Bilgi Toplumu Stratejisinin Yenilenmesi Projesi İnternet Girişimciliği ve E-Ticaret Ekseni Mevcut Durum Raporunda ödeme sistemleri detaylı olarak incelenmektedir. Buna göre; Türkiye’de e-ticaretin başlamasıyla birlikte kullanıcıların güvenlik ve kredi kartı dolandırıcılığı endişelerini hafifletmek amacıyla bankalar “Sanal Kart” geliştirmişlerdir. Ayrıca 3D Secure sistemi, mobil ödeme platformu da sunan 3 pay-Mikro Ödeme, Pay U (Türkiye) ve BKM Express gibi sistemler ve ürünler kullanılmaya başlanmıştır. Türkiye’de e-ticaret için kullanılan ödeme sistemlerinde genelde bir kredi/banka kartı işlemde direkt kullanılmakta veya kredi/banka kartı bilgileri önceden bir sistemde kaydedilerek bu bilgilere ulaşım sağlanmaktadır. </w:t>
      </w:r>
    </w:p>
    <w:p w:rsidR="00970CA8" w:rsidRPr="00AF5044" w:rsidRDefault="001C12FC" w:rsidP="00AA5BEF">
      <w:pPr>
        <w:pStyle w:val="Balk1"/>
        <w:spacing w:before="120" w:after="120"/>
        <w:ind w:left="431" w:hanging="431"/>
        <w:rPr>
          <w:rFonts w:ascii="Times New Roman" w:hAnsi="Times New Roman" w:cs="Times New Roman"/>
          <w:color w:val="000000" w:themeColor="text1"/>
        </w:rPr>
      </w:pPr>
      <w:bookmarkStart w:id="19" w:name="_Toc470790028"/>
      <w:r w:rsidRPr="00AF5044">
        <w:rPr>
          <w:rFonts w:ascii="Times New Roman" w:hAnsi="Times New Roman" w:cs="Times New Roman"/>
          <w:color w:val="000000" w:themeColor="text1"/>
        </w:rPr>
        <w:t>EKONOMİ BAKANLIĞININ</w:t>
      </w:r>
      <w:r w:rsidR="00970CA8" w:rsidRPr="00AF5044">
        <w:rPr>
          <w:rFonts w:ascii="Times New Roman" w:hAnsi="Times New Roman" w:cs="Times New Roman"/>
          <w:color w:val="000000" w:themeColor="text1"/>
        </w:rPr>
        <w:t xml:space="preserve"> E-TİCARETTEKİ MEVCUT KONUMU</w:t>
      </w:r>
      <w:bookmarkEnd w:id="19"/>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Ekonomi Bakanlığı olarak, e-ticaret alanı ile ilgili olarak mevcut görev alanlarımız temel </w:t>
      </w:r>
      <w:r w:rsidR="001D00DA" w:rsidRPr="00AF5044">
        <w:rPr>
          <w:rFonts w:ascii="Times New Roman" w:hAnsi="Times New Roman" w:cs="Times New Roman"/>
          <w:noProof/>
          <w:color w:val="000000" w:themeColor="text1"/>
          <w:sz w:val="24"/>
          <w:szCs w:val="24"/>
          <w:lang w:eastAsia="tr-TR"/>
        </w:rPr>
        <w:t>itibarıyla</w:t>
      </w:r>
      <w:r w:rsidRPr="00AF5044">
        <w:rPr>
          <w:rFonts w:ascii="Times New Roman" w:hAnsi="Times New Roman" w:cs="Times New Roman"/>
          <w:noProof/>
          <w:color w:val="000000" w:themeColor="text1"/>
          <w:sz w:val="24"/>
          <w:szCs w:val="24"/>
          <w:lang w:eastAsia="tr-TR"/>
        </w:rPr>
        <w:t xml:space="preserve"> aşağıda özetlenmektedir.</w:t>
      </w:r>
    </w:p>
    <w:p w:rsidR="0023661B" w:rsidRPr="00AF5044" w:rsidRDefault="00563936" w:rsidP="0023661B">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w:t>
      </w:r>
      <w:r w:rsidR="00970CA8" w:rsidRPr="00AF5044">
        <w:rPr>
          <w:rFonts w:ascii="Times New Roman" w:hAnsi="Times New Roman" w:cs="Times New Roman"/>
          <w:noProof/>
          <w:color w:val="000000" w:themeColor="text1"/>
          <w:sz w:val="24"/>
          <w:szCs w:val="24"/>
          <w:lang w:eastAsia="tr-TR"/>
        </w:rPr>
        <w:t xml:space="preserve">2011/1 sayılı “Pazar Araştırması ve Pazara Giriş Desteği Hakkında Tebliğ” kapsamında nihai tüketiciye yönelik olmayan e-ticaret sitelerine üyelik giderleri şirketler için %70 oranında ve yıllık </w:t>
      </w:r>
      <w:r w:rsidR="00970CA8" w:rsidRPr="00AF5044">
        <w:rPr>
          <w:rFonts w:ascii="Times New Roman" w:hAnsi="Times New Roman" w:cs="Times New Roman"/>
          <w:noProof/>
          <w:color w:val="000000" w:themeColor="text1"/>
          <w:sz w:val="24"/>
          <w:szCs w:val="24"/>
          <w:lang w:eastAsia="tr-TR"/>
        </w:rPr>
        <w:lastRenderedPageBreak/>
        <w:t>en fazla 10.000 dolara kadar</w:t>
      </w:r>
      <w:r w:rsidR="001C12FC" w:rsidRPr="00AF5044">
        <w:rPr>
          <w:rFonts w:ascii="Times New Roman" w:hAnsi="Times New Roman" w:cs="Times New Roman"/>
          <w:noProof/>
          <w:color w:val="000000" w:themeColor="text1"/>
          <w:sz w:val="24"/>
          <w:szCs w:val="24"/>
          <w:lang w:eastAsia="tr-TR"/>
        </w:rPr>
        <w:t xml:space="preserve"> Ekonomi </w:t>
      </w:r>
      <w:r w:rsidR="00970CA8" w:rsidRPr="00AF5044">
        <w:rPr>
          <w:rFonts w:ascii="Times New Roman" w:hAnsi="Times New Roman" w:cs="Times New Roman"/>
          <w:noProof/>
          <w:color w:val="000000" w:themeColor="text1"/>
          <w:sz w:val="24"/>
          <w:szCs w:val="24"/>
          <w:lang w:eastAsia="tr-TR"/>
        </w:rPr>
        <w:t xml:space="preserve"> Ba</w:t>
      </w:r>
      <w:r w:rsidR="001C12FC" w:rsidRPr="00AF5044">
        <w:rPr>
          <w:rFonts w:ascii="Times New Roman" w:hAnsi="Times New Roman" w:cs="Times New Roman"/>
          <w:noProof/>
          <w:color w:val="000000" w:themeColor="text1"/>
          <w:sz w:val="24"/>
          <w:szCs w:val="24"/>
          <w:lang w:eastAsia="tr-TR"/>
        </w:rPr>
        <w:t>kanlığın</w:t>
      </w:r>
      <w:r w:rsidR="0023661B" w:rsidRPr="00AF5044">
        <w:rPr>
          <w:rFonts w:ascii="Times New Roman" w:hAnsi="Times New Roman" w:cs="Times New Roman"/>
          <w:noProof/>
          <w:color w:val="000000" w:themeColor="text1"/>
          <w:sz w:val="24"/>
          <w:szCs w:val="24"/>
          <w:lang w:eastAsia="tr-TR"/>
        </w:rPr>
        <w:t>ca desteklenmekteydi. 24.11.2016 tar</w:t>
      </w:r>
      <w:r w:rsidR="00983A1A" w:rsidRPr="00AF5044">
        <w:rPr>
          <w:rFonts w:ascii="Times New Roman" w:hAnsi="Times New Roman" w:cs="Times New Roman"/>
          <w:noProof/>
          <w:color w:val="000000" w:themeColor="text1"/>
          <w:sz w:val="24"/>
          <w:szCs w:val="24"/>
          <w:lang w:eastAsia="tr-TR"/>
        </w:rPr>
        <w:t>i</w:t>
      </w:r>
      <w:r w:rsidR="0023661B" w:rsidRPr="00AF5044">
        <w:rPr>
          <w:rFonts w:ascii="Times New Roman" w:hAnsi="Times New Roman" w:cs="Times New Roman"/>
          <w:noProof/>
          <w:color w:val="000000" w:themeColor="text1"/>
          <w:sz w:val="24"/>
          <w:szCs w:val="24"/>
          <w:lang w:eastAsia="tr-TR"/>
        </w:rPr>
        <w:t>hli ve 29898 sayılı Resmi Gazete’de yayınlanan “Pazar Araştırması Ve Pazara Giriş Desteği Hakkında Tebliğ (Tebliğ No: 2011/1)’de Değişiklik Yapılmasına Dair Tebliğ (Tebliğ No: 2016/2)” ile desteklenecek e-ticaret siteleri, uluslararası ticarete yönelik elektronik ticaret siteleri veya elektronik pazar yerleri olarak belirlenmiştir. Söz konusu tebliğ ile e-ticaret sitelerine toplu üyelik giderleri iş</w:t>
      </w:r>
      <w:r w:rsidR="003545C7" w:rsidRPr="00AF5044">
        <w:rPr>
          <w:rFonts w:ascii="Times New Roman" w:hAnsi="Times New Roman" w:cs="Times New Roman"/>
          <w:noProof/>
          <w:color w:val="000000" w:themeColor="text1"/>
          <w:sz w:val="24"/>
          <w:szCs w:val="24"/>
          <w:lang w:eastAsia="tr-TR"/>
        </w:rPr>
        <w:t xml:space="preserve"> </w:t>
      </w:r>
      <w:r w:rsidR="0023661B" w:rsidRPr="00AF5044">
        <w:rPr>
          <w:rFonts w:ascii="Times New Roman" w:hAnsi="Times New Roman" w:cs="Times New Roman"/>
          <w:noProof/>
          <w:color w:val="000000" w:themeColor="text1"/>
          <w:sz w:val="24"/>
          <w:szCs w:val="24"/>
          <w:lang w:eastAsia="tr-TR"/>
        </w:rPr>
        <w:t>birliği kuruluşları için %80</w:t>
      </w:r>
      <w:r w:rsidR="00C862E7" w:rsidRPr="00AF5044">
        <w:rPr>
          <w:rFonts w:ascii="Times New Roman" w:hAnsi="Times New Roman" w:cs="Times New Roman"/>
          <w:noProof/>
          <w:color w:val="000000" w:themeColor="text1"/>
          <w:sz w:val="24"/>
          <w:szCs w:val="24"/>
          <w:lang w:eastAsia="tr-TR"/>
        </w:rPr>
        <w:t xml:space="preserve"> oranında ve başvuruda yer alan her bir şirket için e-ticaret sitesi başına 2.000 dolar tutarında desteklenmektedir. İş</w:t>
      </w:r>
      <w:r w:rsidR="003545C7" w:rsidRPr="00AF5044">
        <w:rPr>
          <w:rFonts w:ascii="Times New Roman" w:hAnsi="Times New Roman" w:cs="Times New Roman"/>
          <w:noProof/>
          <w:color w:val="000000" w:themeColor="text1"/>
          <w:sz w:val="24"/>
          <w:szCs w:val="24"/>
          <w:lang w:eastAsia="tr-TR"/>
        </w:rPr>
        <w:t xml:space="preserve"> </w:t>
      </w:r>
      <w:r w:rsidR="00C862E7" w:rsidRPr="00AF5044">
        <w:rPr>
          <w:rFonts w:ascii="Times New Roman" w:hAnsi="Times New Roman" w:cs="Times New Roman"/>
          <w:noProof/>
          <w:color w:val="000000" w:themeColor="text1"/>
          <w:sz w:val="24"/>
          <w:szCs w:val="24"/>
          <w:lang w:eastAsia="tr-TR"/>
        </w:rPr>
        <w:t>birliği kuruluşlarının toplu üyelik desteğinden yararlanabilmesi için her başvuruda en az 250 şirketi e-ticaret sitesine üye yapmış olması gerekmektedir.</w:t>
      </w:r>
      <w:r w:rsidR="00E3143B" w:rsidRPr="00AF5044">
        <w:rPr>
          <w:rFonts w:ascii="Times New Roman" w:hAnsi="Times New Roman" w:cs="Times New Roman"/>
          <w:noProof/>
          <w:color w:val="000000" w:themeColor="text1"/>
          <w:sz w:val="24"/>
          <w:szCs w:val="24"/>
          <w:lang w:eastAsia="tr-TR"/>
        </w:rPr>
        <w:t xml:space="preserve"> İş</w:t>
      </w:r>
      <w:r w:rsidR="003545C7" w:rsidRPr="00AF5044">
        <w:rPr>
          <w:rFonts w:ascii="Times New Roman" w:hAnsi="Times New Roman" w:cs="Times New Roman"/>
          <w:noProof/>
          <w:color w:val="000000" w:themeColor="text1"/>
          <w:sz w:val="24"/>
          <w:szCs w:val="24"/>
          <w:lang w:eastAsia="tr-TR"/>
        </w:rPr>
        <w:t xml:space="preserve"> </w:t>
      </w:r>
      <w:r w:rsidR="00E3143B" w:rsidRPr="00AF5044">
        <w:rPr>
          <w:rFonts w:ascii="Times New Roman" w:hAnsi="Times New Roman" w:cs="Times New Roman"/>
          <w:noProof/>
          <w:color w:val="000000" w:themeColor="text1"/>
          <w:sz w:val="24"/>
          <w:szCs w:val="24"/>
          <w:lang w:eastAsia="tr-TR"/>
        </w:rPr>
        <w:t>birliği kuruluşları toplu üyelik kapsamında en fazla 5 e-ticaret sitesi için ve e-ticaret sitesi başına 3 yıl süresince yararlanabilir. Üç yıllık süre, Bakanlık tarafından destek kapsamına alınan ilk başvurunun ödeme belgesi tarihinden itibaren başlar. Bu destekten yararlanabilmek için, üye olunan e-ticaret sitesinin Bakanlıktan onay almış olması gerekmektedir.</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Diğer taraftan, 2012/ 3305 sayılı Bakanlar Kurulu “Yatırımlarda Devlet Yardımları Hakkında Karar” kapsamında “perakende ticarete yönelik yatırımlar” teşvik edilmeyecek yatırımlar başlığı altında yer almaktadır. Bu kapsamda, e-ticarete yönelik yatırımlar için teşvik belgesi düzenlenmesi mümkün bulunmamaktadır. Ancak yine aynı Bakanlar Kurulu Kararı, e-ticaretin yaygınlaştırılması amacıyla lojistik yatırımların yüksek yardımlar ile desteklenmesine yönelik düzenlemeleri içermektedir. </w:t>
      </w:r>
      <w:r w:rsidR="001C12FC" w:rsidRPr="00AF5044">
        <w:rPr>
          <w:rFonts w:ascii="Times New Roman" w:hAnsi="Times New Roman" w:cs="Times New Roman"/>
          <w:noProof/>
          <w:color w:val="000000" w:themeColor="text1"/>
          <w:sz w:val="24"/>
          <w:szCs w:val="24"/>
          <w:lang w:eastAsia="tr-TR"/>
        </w:rPr>
        <w:t>Ekonomi Bakanlığının</w:t>
      </w:r>
      <w:r w:rsidRPr="00AF5044">
        <w:rPr>
          <w:rFonts w:ascii="Times New Roman" w:hAnsi="Times New Roman" w:cs="Times New Roman"/>
          <w:noProof/>
          <w:color w:val="000000" w:themeColor="text1"/>
          <w:sz w:val="24"/>
          <w:szCs w:val="24"/>
          <w:lang w:eastAsia="tr-TR"/>
        </w:rPr>
        <w:t xml:space="preserve"> görev alanı </w:t>
      </w:r>
      <w:r w:rsidR="001D00DA" w:rsidRPr="00AF5044">
        <w:rPr>
          <w:rFonts w:ascii="Times New Roman" w:hAnsi="Times New Roman" w:cs="Times New Roman"/>
          <w:noProof/>
          <w:color w:val="000000" w:themeColor="text1"/>
          <w:sz w:val="24"/>
          <w:szCs w:val="24"/>
          <w:lang w:eastAsia="tr-TR"/>
        </w:rPr>
        <w:t>itibarıyla</w:t>
      </w:r>
      <w:r w:rsidRPr="00AF5044">
        <w:rPr>
          <w:rFonts w:ascii="Times New Roman" w:hAnsi="Times New Roman" w:cs="Times New Roman"/>
          <w:noProof/>
          <w:color w:val="000000" w:themeColor="text1"/>
          <w:sz w:val="24"/>
          <w:szCs w:val="24"/>
          <w:lang w:eastAsia="tr-TR"/>
        </w:rPr>
        <w:t xml:space="preserve"> “lojistik merkezi yatırımları”, gümrükleme ve sigortacılık hizmetlerinin sunulduğu antrepo, elleçleme–paketleme ve otomasyon hizmetlerini birlikte içeren asgari toplam kapalı alanı 10.000 metrekare olan ve Ulaştırma Denizcilik ve Haberleşme Bakanlığı’ndan alınmış L2 belgesine haiz yatırımlar olarak tanımlanmış ve bu tanıma uyan yatırımlara tüm illerde bölgesel teşvik destekleri sağlanmaktadır. </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Ayrıca, </w:t>
      </w:r>
      <w:r w:rsidR="00A820C3" w:rsidRPr="00AF5044">
        <w:rPr>
          <w:rFonts w:ascii="Times New Roman" w:hAnsi="Times New Roman" w:cs="Times New Roman"/>
          <w:noProof/>
          <w:color w:val="000000" w:themeColor="text1"/>
          <w:sz w:val="24"/>
          <w:szCs w:val="24"/>
          <w:lang w:eastAsia="tr-TR"/>
        </w:rPr>
        <w:t xml:space="preserve"> Ekonomi Bakanlığı</w:t>
      </w:r>
      <w:r w:rsidRPr="00AF5044">
        <w:rPr>
          <w:rFonts w:ascii="Times New Roman" w:hAnsi="Times New Roman" w:cs="Times New Roman"/>
          <w:noProof/>
          <w:color w:val="000000" w:themeColor="text1"/>
          <w:sz w:val="24"/>
          <w:szCs w:val="24"/>
          <w:lang w:eastAsia="tr-TR"/>
        </w:rPr>
        <w:t xml:space="preserve"> görev alanı ikili ve çoklu hizmet ticareti anlaşmaları müzakereleri yürütülmesi konusunu da kapsamaktadır. Bu amaçla OECD ve DTÖ gibi uluslararası kuruluşların ilgili konsey ve komitelerinde kaydedilen e-ticaret alanına ilişkin gelişmeler yakından izlenmektedir. Bunların yanı sıra aralarında AB-28’in de bulunduğu 23 ülkenin katılımı ile Cenevre’de TISA adıyla bilinen çoklu Hizmet Ticareti Anlaşması “e-ticaret”e yönelik bölümlerin müzakeresi gerçekleştirilmektedir.</w:t>
      </w:r>
    </w:p>
    <w:p w:rsidR="00970CA8" w:rsidRPr="00AF5044" w:rsidRDefault="001C12FC"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Ekonomi Bakanlığının </w:t>
      </w:r>
      <w:r w:rsidR="00970CA8" w:rsidRPr="00AF5044">
        <w:rPr>
          <w:rFonts w:ascii="Times New Roman" w:hAnsi="Times New Roman" w:cs="Times New Roman"/>
          <w:noProof/>
          <w:color w:val="000000" w:themeColor="text1"/>
          <w:sz w:val="24"/>
          <w:szCs w:val="24"/>
          <w:lang w:eastAsia="tr-TR"/>
        </w:rPr>
        <w:t xml:space="preserve">görev alanı dâhilinde, AB ile ülkemiz arasında olan Gümrük Birliği yükümlülüklerimiz kapsamında ülkemizin yeni dönemde akdettiği/müzakere ettiği Serbest Ticaret Anlaşmalarında e-ticaret konusuna ayrı bir bölüm olarak yer verildiği görülmektedir. Güney Kore ve Singapur ile imzalanan serbest ticaret anlaşmalarında e-ticaret hükümlerine yer verilmiş olup, </w:t>
      </w:r>
      <w:r w:rsidR="00970CA8" w:rsidRPr="00AF5044">
        <w:rPr>
          <w:rFonts w:ascii="Times New Roman" w:hAnsi="Times New Roman" w:cs="Times New Roman"/>
          <w:noProof/>
          <w:color w:val="000000" w:themeColor="text1"/>
          <w:sz w:val="24"/>
          <w:szCs w:val="24"/>
          <w:lang w:eastAsia="tr-TR"/>
        </w:rPr>
        <w:lastRenderedPageBreak/>
        <w:t>Malezya ile 17 Nisan 2014 tarihinde imzalanan STA’nın “Ekonomik ve Teknik İş Birliği” başlıklı faslında e-ticaretin geliştirilmesi alanında iş</w:t>
      </w:r>
      <w:r w:rsidR="003545C7" w:rsidRPr="00AF5044">
        <w:rPr>
          <w:rFonts w:ascii="Times New Roman" w:hAnsi="Times New Roman" w:cs="Times New Roman"/>
          <w:noProof/>
          <w:color w:val="000000" w:themeColor="text1"/>
          <w:sz w:val="24"/>
          <w:szCs w:val="24"/>
          <w:lang w:eastAsia="tr-TR"/>
        </w:rPr>
        <w:t xml:space="preserve"> </w:t>
      </w:r>
      <w:r w:rsidR="00970CA8" w:rsidRPr="00AF5044">
        <w:rPr>
          <w:rFonts w:ascii="Times New Roman" w:hAnsi="Times New Roman" w:cs="Times New Roman"/>
          <w:noProof/>
          <w:color w:val="000000" w:themeColor="text1"/>
          <w:sz w:val="24"/>
          <w:szCs w:val="24"/>
          <w:lang w:eastAsia="tr-TR"/>
        </w:rPr>
        <w:t>birliği yapılacağına dair bir hüküm yer almaktadır.  Bunun dışında, ülkemiz ile AB arasında, Gümrük Birliği’nin güncellenmesi çalışmaları kapsamında hizmetler alanında AB ile müzakere edilmesi halinde e-ticaret başlığı da müzakerelere dâhil edilecektir.</w:t>
      </w:r>
    </w:p>
    <w:p w:rsidR="00970CA8" w:rsidRPr="00AF5044" w:rsidRDefault="008811A3" w:rsidP="00AA5BEF">
      <w:pPr>
        <w:pStyle w:val="Balk1"/>
        <w:spacing w:before="120" w:after="120"/>
        <w:ind w:left="431" w:hanging="431"/>
        <w:rPr>
          <w:rFonts w:ascii="Times New Roman" w:hAnsi="Times New Roman" w:cs="Times New Roman"/>
          <w:color w:val="000000" w:themeColor="text1"/>
        </w:rPr>
      </w:pPr>
      <w:bookmarkStart w:id="20" w:name="_Toc470790029"/>
      <w:r w:rsidRPr="00AF5044">
        <w:rPr>
          <w:rFonts w:ascii="Times New Roman" w:hAnsi="Times New Roman" w:cs="Times New Roman"/>
          <w:color w:val="000000" w:themeColor="text1"/>
        </w:rPr>
        <w:t>E-İHRACAT STRATEJİSİ VE EYLEM PLANI</w:t>
      </w:r>
      <w:bookmarkEnd w:id="20"/>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Onuncu Kalkınma Planında belirtildiği üzere, ülkemizin 2023 hedefleri açısından, genişleyen pazarlara olan ihracatı artırmak ve bu amaçla e-ticaret kanalını etkinleştirmek oldukça önemlidir. </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2023 Türkiye İhracat Stratejisinde, ihracatta sektör ve ülke çeşitlendirmesinin önemi vurgulanmış, bu amaçla yerli şirketlerin yeni pazarlara yönlendirilmesi amacıyla politika ve uygulamaların geliştirileceği belirtilmiştir. Bu açıdan, e-ticaret alanında benimsenecek programların, alınacak tedbirlerin ve hayata geçirilecek uygulamaların, belirli bir strateji ve takvim çerçevesinde şekillenmesi ve geliştirilmesi gerekmektedir.</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Diğer taraftan, ülkemizin 2015-2018 döneminde takip edeceği Bilgi Toplumu Stratejisi ve Eylem Planı (BTS) Yüksek Planlama Kurulu tarafından kabul edilerek 6 Mart 2015 tarihli Resmi Gazetenin mükerrer sayısında yayımlanmıştır. BTS’de yer alan “e-İhracat Stratejisinin Oluşturulması” başlıklı eylemin gerçekleştirilmesi konusunda sorumlu kurum olarak </w:t>
      </w:r>
      <w:r w:rsidR="00A820C3" w:rsidRPr="00AF5044">
        <w:rPr>
          <w:rFonts w:ascii="Times New Roman" w:hAnsi="Times New Roman" w:cs="Times New Roman"/>
          <w:noProof/>
          <w:color w:val="000000" w:themeColor="text1"/>
          <w:sz w:val="24"/>
          <w:szCs w:val="24"/>
          <w:lang w:eastAsia="tr-TR"/>
        </w:rPr>
        <w:t>Ekonomi Bakanlığı</w:t>
      </w:r>
      <w:r w:rsidRPr="00AF5044">
        <w:rPr>
          <w:rFonts w:ascii="Times New Roman" w:hAnsi="Times New Roman" w:cs="Times New Roman"/>
          <w:noProof/>
          <w:color w:val="000000" w:themeColor="text1"/>
          <w:sz w:val="24"/>
          <w:szCs w:val="24"/>
          <w:lang w:eastAsia="tr-TR"/>
        </w:rPr>
        <w:t xml:space="preserve"> iş</w:t>
      </w:r>
      <w:r w:rsidR="003545C7"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birliği yapılacak kurum/kuruluşlar olarak ise Gümrük ve Ticaret Bakanlığı, Kalkınma Bakanlığı, Dışişleri Bakanlığı, Gelir İdaresi Başkanlığı, TOBB, TİM ve STK’lar belirlenmiştir.</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e-İhracat Stratejisi ve Eylem Planı ile e-ihracatı ihracatçılarımız için daha kolay ve ulaşılabilir kılarak, Türk mal ve hizmetlerinin uluslararası piyasalarda e-ihracat yoluyla yer almasını sağlamak,  e-ticaret alanında ülkemizin kalkınmasına katkı sunacak bir ekosistem oluşturmak ve böylelikle Türkiye’nin dünya geneline hizmet sunan bir e-ticaret merkezi haline gelmesi hedeflenmektedir.</w:t>
      </w:r>
    </w:p>
    <w:p w:rsidR="001A29A8" w:rsidRPr="00AF5044" w:rsidRDefault="001C12FC"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Ekonomi Bakanlığının </w:t>
      </w:r>
      <w:r w:rsidR="001A29A8" w:rsidRPr="00AF5044">
        <w:rPr>
          <w:rFonts w:ascii="Times New Roman" w:hAnsi="Times New Roman" w:cs="Times New Roman"/>
          <w:noProof/>
          <w:color w:val="000000" w:themeColor="text1"/>
          <w:sz w:val="24"/>
          <w:szCs w:val="24"/>
          <w:lang w:eastAsia="tr-TR"/>
        </w:rPr>
        <w:t xml:space="preserve"> görev ve yetki alanının ihracatın yanı sıra ithalatın düzenlenmesi ve denetimini </w:t>
      </w:r>
      <w:r w:rsidR="00781D3F" w:rsidRPr="00AF5044">
        <w:rPr>
          <w:rFonts w:ascii="Times New Roman" w:hAnsi="Times New Roman" w:cs="Times New Roman"/>
          <w:noProof/>
          <w:color w:val="000000" w:themeColor="text1"/>
          <w:sz w:val="24"/>
          <w:szCs w:val="24"/>
          <w:lang w:eastAsia="tr-TR"/>
        </w:rPr>
        <w:t xml:space="preserve">de </w:t>
      </w:r>
      <w:r w:rsidR="001A29A8" w:rsidRPr="00AF5044">
        <w:rPr>
          <w:rFonts w:ascii="Times New Roman" w:hAnsi="Times New Roman" w:cs="Times New Roman"/>
          <w:noProof/>
          <w:color w:val="000000" w:themeColor="text1"/>
          <w:sz w:val="24"/>
          <w:szCs w:val="24"/>
          <w:lang w:eastAsia="tr-TR"/>
        </w:rPr>
        <w:t>kapsaması hasebiyle BTS’nin “e-İhracat Stratejisinin Oluşturulması” başlıklı 53 no’lu eylemi amaçsal yorum yöntemiyle yorumlanmış, bu doğrultuda hazırlanan Eylem Planı elektronik kanallar ile yapılacak ihracatın yanında</w:t>
      </w:r>
      <w:r w:rsidR="00781D3F" w:rsidRPr="00AF5044">
        <w:rPr>
          <w:rFonts w:ascii="Times New Roman" w:hAnsi="Times New Roman" w:cs="Times New Roman"/>
          <w:noProof/>
          <w:color w:val="000000" w:themeColor="text1"/>
          <w:sz w:val="24"/>
          <w:szCs w:val="24"/>
          <w:lang w:eastAsia="tr-TR"/>
        </w:rPr>
        <w:t xml:space="preserve"> ithalata ilişkin düzenlemeleri de</w:t>
      </w:r>
      <w:r w:rsidR="001A29A8" w:rsidRPr="00AF5044">
        <w:rPr>
          <w:rFonts w:ascii="Times New Roman" w:hAnsi="Times New Roman" w:cs="Times New Roman"/>
          <w:noProof/>
          <w:color w:val="000000" w:themeColor="text1"/>
          <w:sz w:val="24"/>
          <w:szCs w:val="24"/>
          <w:lang w:eastAsia="tr-TR"/>
        </w:rPr>
        <w:t xml:space="preserve"> kapsayacak şekilde kurgulanmıştır.</w:t>
      </w:r>
    </w:p>
    <w:p w:rsidR="008811A3" w:rsidRPr="00AF5044" w:rsidRDefault="001C12FC"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Ekonomi Bakanlığının </w:t>
      </w:r>
      <w:r w:rsidR="008811A3" w:rsidRPr="00AF5044">
        <w:rPr>
          <w:rFonts w:ascii="Times New Roman" w:hAnsi="Times New Roman" w:cs="Times New Roman"/>
          <w:noProof/>
          <w:color w:val="000000" w:themeColor="text1"/>
          <w:sz w:val="24"/>
          <w:szCs w:val="24"/>
          <w:lang w:eastAsia="tr-TR"/>
        </w:rPr>
        <w:t xml:space="preserve"> sınır ötesi e-ticaret çalışmaları;  dünya genelinde hızla büyüyen bir sektör olan e-ihracat alanında yaşanan gelişmeleri takip edebilmek ve ihracatçı firmalarımızın yeni pazara </w:t>
      </w:r>
      <w:r w:rsidR="008811A3" w:rsidRPr="00AF5044">
        <w:rPr>
          <w:rFonts w:ascii="Times New Roman" w:hAnsi="Times New Roman" w:cs="Times New Roman"/>
          <w:noProof/>
          <w:color w:val="000000" w:themeColor="text1"/>
          <w:sz w:val="24"/>
          <w:szCs w:val="24"/>
          <w:lang w:eastAsia="tr-TR"/>
        </w:rPr>
        <w:lastRenderedPageBreak/>
        <w:t>giriş yöntemlerinden biri olan e-ihracatın sunduğu imkânlar konusunda bilinçlenmelerini sağlamak amacıyla başlatılmıştır.</w:t>
      </w:r>
    </w:p>
    <w:p w:rsidR="008811A3" w:rsidRPr="00AF5044" w:rsidRDefault="008811A3" w:rsidP="008811A3">
      <w:pPr>
        <w:spacing w:before="120" w:after="120" w:line="360" w:lineRule="auto"/>
        <w:jc w:val="both"/>
        <w:rPr>
          <w:rFonts w:ascii="Times New Roman" w:hAnsi="Times New Roman" w:cs="Times New Roman"/>
          <w:color w:val="000000" w:themeColor="text1"/>
          <w:sz w:val="24"/>
          <w:szCs w:val="24"/>
        </w:rPr>
      </w:pPr>
      <w:r w:rsidRPr="00AF5044">
        <w:rPr>
          <w:rFonts w:ascii="Times New Roman" w:hAnsi="Times New Roman" w:cs="Times New Roman"/>
          <w:noProof/>
          <w:color w:val="000000" w:themeColor="text1"/>
          <w:sz w:val="24"/>
          <w:szCs w:val="24"/>
          <w:lang w:eastAsia="tr-TR"/>
        </w:rPr>
        <w:t>Bu kapsamda, k</w:t>
      </w:r>
      <w:r w:rsidRPr="00AF5044">
        <w:rPr>
          <w:rFonts w:ascii="Times New Roman" w:hAnsi="Times New Roman" w:cs="Times New Roman"/>
          <w:color w:val="000000" w:themeColor="text1"/>
          <w:sz w:val="24"/>
          <w:szCs w:val="24"/>
        </w:rPr>
        <w:t xml:space="preserve">onuyla ilgili yasal, teknik/uygulama altyapı ihtiyaçları ve eksikliklerinin belirlenmesi, e-İhracat yoluyla ülkemiz ürün ve hizmetlerinin kültür coğrafyamızda yer alan ülkeler başta olmak üzere, tüm dünyada Türk malı imajının yerleştirilmesi ve sağlamlaştırılması, Türkiye’nin avantajlı coğrafi ve politik konumu sayesinde bölgesel e-ticaret merkezi olması hedefleri doğrultusunda </w:t>
      </w:r>
      <w:r w:rsidR="00EA69E6" w:rsidRPr="00AF5044">
        <w:rPr>
          <w:rFonts w:ascii="Times New Roman" w:hAnsi="Times New Roman" w:cs="Times New Roman"/>
          <w:color w:val="000000" w:themeColor="text1"/>
          <w:sz w:val="24"/>
          <w:szCs w:val="24"/>
        </w:rPr>
        <w:t xml:space="preserve">ilgili </w:t>
      </w:r>
      <w:r w:rsidRPr="00AF5044">
        <w:rPr>
          <w:rFonts w:ascii="Times New Roman" w:hAnsi="Times New Roman" w:cs="Times New Roman"/>
          <w:color w:val="000000" w:themeColor="text1"/>
          <w:sz w:val="24"/>
          <w:szCs w:val="24"/>
        </w:rPr>
        <w:t>kamu kurum/ kuruluşları, STK’lar ve özel sektör temsilcileriyle görüşmeler gerçekleştirilmiştir.</w:t>
      </w:r>
    </w:p>
    <w:p w:rsidR="00106659" w:rsidRPr="00AF5044" w:rsidRDefault="00106659" w:rsidP="008811A3">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Yapılan görüşmelerle birlikte, uluslararası alanda e-ticaret açısından öne çıkan ve potansiyel taşıyan </w:t>
      </w:r>
      <w:r w:rsidR="00E756D8" w:rsidRPr="00AF5044">
        <w:rPr>
          <w:rFonts w:ascii="Times New Roman" w:hAnsi="Times New Roman" w:cs="Times New Roman"/>
          <w:noProof/>
          <w:color w:val="000000" w:themeColor="text1"/>
          <w:sz w:val="24"/>
          <w:szCs w:val="24"/>
          <w:lang w:eastAsia="tr-TR"/>
        </w:rPr>
        <w:t>pazarlar ve</w:t>
      </w:r>
      <w:r w:rsidRPr="00AF5044">
        <w:rPr>
          <w:rFonts w:ascii="Times New Roman" w:hAnsi="Times New Roman" w:cs="Times New Roman"/>
          <w:noProof/>
          <w:color w:val="000000" w:themeColor="text1"/>
          <w:sz w:val="24"/>
          <w:szCs w:val="24"/>
          <w:lang w:eastAsia="tr-TR"/>
        </w:rPr>
        <w:t xml:space="preserve"> ülkemizin e-ihracatının gelişmesine katkı sağlayabilecek ülke</w:t>
      </w:r>
      <w:r w:rsidR="00E756D8" w:rsidRPr="00AF5044">
        <w:rPr>
          <w:rFonts w:ascii="Times New Roman" w:hAnsi="Times New Roman" w:cs="Times New Roman"/>
          <w:noProof/>
          <w:color w:val="000000" w:themeColor="text1"/>
          <w:sz w:val="24"/>
          <w:szCs w:val="24"/>
          <w:lang w:eastAsia="tr-TR"/>
        </w:rPr>
        <w:t xml:space="preserve"> örneklerinin</w:t>
      </w:r>
      <w:r w:rsidRPr="00AF5044">
        <w:rPr>
          <w:rFonts w:ascii="Times New Roman" w:hAnsi="Times New Roman" w:cs="Times New Roman"/>
          <w:noProof/>
          <w:color w:val="000000" w:themeColor="text1"/>
          <w:sz w:val="24"/>
          <w:szCs w:val="24"/>
          <w:lang w:eastAsia="tr-TR"/>
        </w:rPr>
        <w:t xml:space="preserve"> </w:t>
      </w:r>
      <w:r w:rsidR="004408C9" w:rsidRPr="00AF5044">
        <w:rPr>
          <w:rFonts w:ascii="Times New Roman" w:hAnsi="Times New Roman" w:cs="Times New Roman"/>
          <w:noProof/>
          <w:color w:val="000000" w:themeColor="text1"/>
          <w:sz w:val="24"/>
          <w:szCs w:val="24"/>
          <w:lang w:eastAsia="tr-TR"/>
        </w:rPr>
        <w:t>analiz edilmesinde</w:t>
      </w:r>
      <w:r w:rsidRPr="00AF5044">
        <w:rPr>
          <w:rFonts w:ascii="Times New Roman" w:hAnsi="Times New Roman" w:cs="Times New Roman"/>
          <w:noProof/>
          <w:color w:val="000000" w:themeColor="text1"/>
          <w:sz w:val="24"/>
          <w:szCs w:val="24"/>
          <w:lang w:eastAsia="tr-TR"/>
        </w:rPr>
        <w:t xml:space="preserve"> fayda görülmüş olup bu kapsamda Çin, ABD, Kanada, AB, Birleşik Arap Emirlikleri ve Azerbaycan </w:t>
      </w:r>
      <w:r w:rsidR="004408C9" w:rsidRPr="00AF5044">
        <w:rPr>
          <w:rFonts w:ascii="Times New Roman" w:hAnsi="Times New Roman" w:cs="Times New Roman"/>
          <w:noProof/>
          <w:color w:val="000000" w:themeColor="text1"/>
          <w:sz w:val="24"/>
          <w:szCs w:val="24"/>
          <w:lang w:eastAsia="tr-TR"/>
        </w:rPr>
        <w:t>incelen</w:t>
      </w:r>
      <w:r w:rsidR="00594387" w:rsidRPr="00AF5044">
        <w:rPr>
          <w:rFonts w:ascii="Times New Roman" w:hAnsi="Times New Roman" w:cs="Times New Roman"/>
          <w:noProof/>
          <w:color w:val="000000" w:themeColor="text1"/>
          <w:sz w:val="24"/>
          <w:szCs w:val="24"/>
          <w:lang w:eastAsia="tr-TR"/>
        </w:rPr>
        <w:t>erek raporlanmıştır</w:t>
      </w:r>
      <w:r w:rsidRPr="00AF5044">
        <w:rPr>
          <w:rFonts w:ascii="Times New Roman" w:hAnsi="Times New Roman" w:cs="Times New Roman"/>
          <w:noProof/>
          <w:color w:val="000000" w:themeColor="text1"/>
          <w:sz w:val="24"/>
          <w:szCs w:val="24"/>
          <w:lang w:eastAsia="tr-TR"/>
        </w:rPr>
        <w:t>.</w:t>
      </w:r>
      <w:r w:rsidR="00594387" w:rsidRPr="00AF5044">
        <w:rPr>
          <w:rFonts w:ascii="Times New Roman" w:hAnsi="Times New Roman" w:cs="Times New Roman"/>
          <w:noProof/>
          <w:color w:val="000000" w:themeColor="text1"/>
          <w:sz w:val="24"/>
          <w:szCs w:val="24"/>
          <w:lang w:eastAsia="tr-TR"/>
        </w:rPr>
        <w:t xml:space="preserve"> </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vertAlign w:val="superscript"/>
          <w:lang w:eastAsia="tr-TR"/>
        </w:rPr>
      </w:pPr>
      <w:r w:rsidRPr="00AF5044">
        <w:rPr>
          <w:rFonts w:ascii="Times New Roman" w:hAnsi="Times New Roman" w:cs="Times New Roman"/>
          <w:noProof/>
          <w:color w:val="000000" w:themeColor="text1"/>
          <w:sz w:val="24"/>
          <w:szCs w:val="24"/>
          <w:lang w:eastAsia="tr-TR"/>
        </w:rPr>
        <w:t>Bu</w:t>
      </w:r>
      <w:r w:rsidR="008811A3" w:rsidRPr="00AF5044">
        <w:rPr>
          <w:rFonts w:ascii="Times New Roman" w:hAnsi="Times New Roman" w:cs="Times New Roman"/>
          <w:noProof/>
          <w:color w:val="000000" w:themeColor="text1"/>
          <w:sz w:val="24"/>
          <w:szCs w:val="24"/>
          <w:lang w:eastAsia="tr-TR"/>
        </w:rPr>
        <w:t>na ek olarak</w:t>
      </w:r>
      <w:r w:rsidRPr="00AF5044">
        <w:rPr>
          <w:rFonts w:ascii="Times New Roman" w:hAnsi="Times New Roman" w:cs="Times New Roman"/>
          <w:noProof/>
          <w:color w:val="000000" w:themeColor="text1"/>
          <w:sz w:val="24"/>
          <w:szCs w:val="24"/>
          <w:lang w:eastAsia="tr-TR"/>
        </w:rPr>
        <w:t xml:space="preserve">, ülkemizin e-ihracat stratejisinin oluşturulmasına yönelik çalışmalarda uluslararası alanda bir mukayese imkânı sağlaması adına </w:t>
      </w:r>
      <w:r w:rsidR="001C12FC" w:rsidRPr="00AF5044">
        <w:rPr>
          <w:rFonts w:ascii="Times New Roman" w:hAnsi="Times New Roman" w:cs="Times New Roman"/>
          <w:noProof/>
          <w:color w:val="000000" w:themeColor="text1"/>
          <w:sz w:val="24"/>
          <w:szCs w:val="24"/>
          <w:lang w:eastAsia="tr-TR"/>
        </w:rPr>
        <w:t xml:space="preserve">Ekonomi Bakanlığının yurtdışı teşkilatı arasından </w:t>
      </w:r>
      <w:r w:rsidRPr="00AF5044">
        <w:rPr>
          <w:rFonts w:ascii="Times New Roman" w:hAnsi="Times New Roman" w:cs="Times New Roman"/>
          <w:noProof/>
          <w:color w:val="000000" w:themeColor="text1"/>
          <w:sz w:val="24"/>
          <w:szCs w:val="24"/>
          <w:lang w:eastAsia="tr-TR"/>
        </w:rPr>
        <w:t>belirli Ticaret Müşavirl</w:t>
      </w:r>
      <w:r w:rsidR="001C12FC" w:rsidRPr="00AF5044">
        <w:rPr>
          <w:rFonts w:ascii="Times New Roman" w:hAnsi="Times New Roman" w:cs="Times New Roman"/>
          <w:noProof/>
          <w:color w:val="000000" w:themeColor="text1"/>
          <w:sz w:val="24"/>
          <w:szCs w:val="24"/>
          <w:lang w:eastAsia="tr-TR"/>
        </w:rPr>
        <w:t>ikleri</w:t>
      </w:r>
      <w:r w:rsidRPr="00AF5044">
        <w:rPr>
          <w:rFonts w:ascii="Times New Roman" w:hAnsi="Times New Roman" w:cs="Times New Roman"/>
          <w:noProof/>
          <w:color w:val="000000" w:themeColor="text1"/>
          <w:sz w:val="24"/>
          <w:szCs w:val="24"/>
          <w:lang w:eastAsia="tr-TR"/>
        </w:rPr>
        <w:t xml:space="preserve"> ile temas kurularak görev alanları çerçevesinde e-ticaretin geliştirilmesine yönelik benzer e-ihracat stratejilerinin olup olmadığı ve/veya bu ülkelerde kamu eliyle sınır ötesi e-ticareti geliştirmeye yönelik neler yapıldığına ilişkin bilgi talep edilmiştir.</w:t>
      </w:r>
      <w:r w:rsidRPr="00AF5044">
        <w:rPr>
          <w:rFonts w:ascii="Times New Roman" w:hAnsi="Times New Roman" w:cs="Times New Roman"/>
          <w:noProof/>
          <w:color w:val="000000" w:themeColor="text1"/>
          <w:vertAlign w:val="superscript"/>
          <w:lang w:eastAsia="tr-TR"/>
        </w:rPr>
        <w:footnoteReference w:id="28"/>
      </w:r>
      <w:r w:rsidRPr="00AF5044">
        <w:rPr>
          <w:rFonts w:ascii="Times New Roman" w:hAnsi="Times New Roman" w:cs="Times New Roman"/>
          <w:noProof/>
          <w:color w:val="000000" w:themeColor="text1"/>
          <w:sz w:val="24"/>
          <w:szCs w:val="24"/>
          <w:vertAlign w:val="superscript"/>
          <w:lang w:eastAsia="tr-TR"/>
        </w:rPr>
        <w:t xml:space="preserve">  </w:t>
      </w:r>
    </w:p>
    <w:p w:rsidR="00106659" w:rsidRPr="00AF5044" w:rsidRDefault="00106659" w:rsidP="00106659">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Akabinde, </w:t>
      </w:r>
      <w:r w:rsidR="001C12FC" w:rsidRPr="00AF5044">
        <w:rPr>
          <w:rFonts w:ascii="Times New Roman" w:hAnsi="Times New Roman" w:cs="Times New Roman"/>
          <w:noProof/>
          <w:color w:val="000000" w:themeColor="text1"/>
          <w:sz w:val="24"/>
          <w:szCs w:val="24"/>
          <w:lang w:eastAsia="tr-TR"/>
        </w:rPr>
        <w:t xml:space="preserve">Ekonomi Bakanlığının </w:t>
      </w:r>
      <w:r w:rsidRPr="00AF5044">
        <w:rPr>
          <w:rFonts w:ascii="Times New Roman" w:hAnsi="Times New Roman" w:cs="Times New Roman"/>
          <w:noProof/>
          <w:color w:val="000000" w:themeColor="text1"/>
          <w:sz w:val="24"/>
          <w:szCs w:val="24"/>
          <w:lang w:eastAsia="tr-TR"/>
        </w:rPr>
        <w:t xml:space="preserve"> ilgili birimlerinin katılımı ile bir “Çalışma Grubu” oluşturulmuş ve Almanya ve AB merkezi Brüksel’e düzenlenen saha ziyaretleri ile ilgili kamu kurum/kuruluşları ve özel sektör temsilcileriyle ikili temaslarda bulunulmuştur. Saha ziyaretleri ve yapılan çal</w:t>
      </w:r>
      <w:r w:rsidR="000A56A4" w:rsidRPr="00AF5044">
        <w:rPr>
          <w:rFonts w:ascii="Times New Roman" w:hAnsi="Times New Roman" w:cs="Times New Roman"/>
          <w:noProof/>
          <w:color w:val="000000" w:themeColor="text1"/>
          <w:sz w:val="24"/>
          <w:szCs w:val="24"/>
          <w:lang w:eastAsia="tr-TR"/>
        </w:rPr>
        <w:t>ı</w:t>
      </w:r>
      <w:r w:rsidRPr="00AF5044">
        <w:rPr>
          <w:rFonts w:ascii="Times New Roman" w:hAnsi="Times New Roman" w:cs="Times New Roman"/>
          <w:noProof/>
          <w:color w:val="000000" w:themeColor="text1"/>
          <w:sz w:val="24"/>
          <w:szCs w:val="24"/>
          <w:lang w:eastAsia="tr-TR"/>
        </w:rPr>
        <w:t>şmalar neticesinde öne çıkan hususlar raporlanmıştır.</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BTS’de yer alan kamu kurum/ kuruluşları ve STK’ların katılımıyla oluşturulması öngörülen Çalışma Grubu’nun ilk toplantısı 2015 yılı Eylül ayında </w:t>
      </w:r>
      <w:r w:rsidR="001C12FC" w:rsidRPr="00AF5044">
        <w:rPr>
          <w:rFonts w:ascii="Times New Roman" w:hAnsi="Times New Roman" w:cs="Times New Roman"/>
          <w:noProof/>
          <w:color w:val="000000" w:themeColor="text1"/>
          <w:sz w:val="24"/>
          <w:szCs w:val="24"/>
          <w:lang w:eastAsia="tr-TR"/>
        </w:rPr>
        <w:t>Ekonomi Bakanlığında</w:t>
      </w:r>
      <w:r w:rsidRPr="00AF5044">
        <w:rPr>
          <w:rFonts w:ascii="Times New Roman" w:hAnsi="Times New Roman" w:cs="Times New Roman"/>
          <w:noProof/>
          <w:color w:val="000000" w:themeColor="text1"/>
          <w:sz w:val="24"/>
          <w:szCs w:val="24"/>
          <w:lang w:eastAsia="tr-TR"/>
        </w:rPr>
        <w:t xml:space="preserve"> gerçekleştirilmiştir.</w:t>
      </w:r>
      <w:r w:rsidRPr="00AF5044">
        <w:rPr>
          <w:rFonts w:ascii="Times New Roman" w:hAnsi="Times New Roman" w:cs="Times New Roman"/>
          <w:noProof/>
          <w:color w:val="000000" w:themeColor="text1"/>
          <w:vertAlign w:val="superscript"/>
          <w:lang w:eastAsia="tr-TR"/>
        </w:rPr>
        <w:footnoteReference w:id="29"/>
      </w:r>
      <w:r w:rsidRPr="00AF5044">
        <w:rPr>
          <w:rFonts w:ascii="Times New Roman" w:hAnsi="Times New Roman" w:cs="Times New Roman"/>
          <w:noProof/>
          <w:color w:val="000000" w:themeColor="text1"/>
          <w:sz w:val="24"/>
          <w:szCs w:val="24"/>
          <w:vertAlign w:val="superscript"/>
          <w:lang w:eastAsia="tr-TR"/>
        </w:rPr>
        <w:t xml:space="preserve"> </w:t>
      </w:r>
      <w:r w:rsidRPr="00AF5044">
        <w:rPr>
          <w:rFonts w:ascii="Times New Roman" w:hAnsi="Times New Roman" w:cs="Times New Roman"/>
          <w:noProof/>
          <w:color w:val="000000" w:themeColor="text1"/>
          <w:sz w:val="24"/>
          <w:szCs w:val="24"/>
          <w:lang w:eastAsia="tr-TR"/>
        </w:rPr>
        <w:t>Akabinde, 2015 yılı Ekim ayında Denizli’de ve Kasım ayında İstanbul’da gerek e-ticaret firmalarının gerekse lojistik, gümrük gibi sektörün önemli bileşenlerinden temsilcilerin katılımı ile iki çalıştay düzenlenmiştir.</w:t>
      </w:r>
      <w:r w:rsidRPr="00AF5044">
        <w:rPr>
          <w:rFonts w:ascii="Times New Roman" w:hAnsi="Times New Roman" w:cs="Times New Roman"/>
          <w:noProof/>
          <w:color w:val="000000" w:themeColor="text1"/>
          <w:vertAlign w:val="superscript"/>
          <w:lang w:eastAsia="tr-TR"/>
        </w:rPr>
        <w:footnoteReference w:id="30"/>
      </w:r>
      <w:r w:rsidRPr="00AF5044">
        <w:rPr>
          <w:rFonts w:ascii="Times New Roman" w:hAnsi="Times New Roman" w:cs="Times New Roman"/>
          <w:noProof/>
          <w:color w:val="000000" w:themeColor="text1"/>
          <w:sz w:val="24"/>
          <w:szCs w:val="24"/>
          <w:vertAlign w:val="superscript"/>
          <w:lang w:eastAsia="tr-TR"/>
        </w:rPr>
        <w:t xml:space="preserve"> </w:t>
      </w:r>
      <w:r w:rsidRPr="00AF5044">
        <w:rPr>
          <w:rFonts w:ascii="Times New Roman" w:hAnsi="Times New Roman" w:cs="Times New Roman"/>
          <w:noProof/>
          <w:color w:val="000000" w:themeColor="text1"/>
          <w:sz w:val="24"/>
          <w:szCs w:val="24"/>
          <w:lang w:eastAsia="tr-TR"/>
        </w:rPr>
        <w:t xml:space="preserve">Çalıştay sonuçlarına ilave olarak, ilgili kamu </w:t>
      </w:r>
      <w:r w:rsidRPr="00AF5044">
        <w:rPr>
          <w:rFonts w:ascii="Times New Roman" w:hAnsi="Times New Roman" w:cs="Times New Roman"/>
          <w:noProof/>
          <w:color w:val="000000" w:themeColor="text1"/>
          <w:sz w:val="24"/>
          <w:szCs w:val="24"/>
          <w:lang w:eastAsia="tr-TR"/>
        </w:rPr>
        <w:lastRenderedPageBreak/>
        <w:t>kurum/kuruluşları,  STK’lar ve e-ticaret firmalarıyla yapılan toplantılar</w:t>
      </w:r>
      <w:r w:rsidR="00933D05" w:rsidRPr="00AF5044">
        <w:rPr>
          <w:rFonts w:ascii="Times New Roman" w:hAnsi="Times New Roman" w:cs="Times New Roman"/>
          <w:noProof/>
          <w:color w:val="000000" w:themeColor="text1"/>
          <w:sz w:val="24"/>
          <w:szCs w:val="24"/>
          <w:lang w:eastAsia="tr-TR"/>
        </w:rPr>
        <w:t xml:space="preserve"> ve bunlara ek olarak yapılan masabaşı çalışmaları</w:t>
      </w:r>
      <w:r w:rsidRPr="00AF5044">
        <w:rPr>
          <w:rFonts w:ascii="Times New Roman" w:hAnsi="Times New Roman" w:cs="Times New Roman"/>
          <w:noProof/>
          <w:color w:val="000000" w:themeColor="text1"/>
          <w:sz w:val="24"/>
          <w:szCs w:val="24"/>
          <w:lang w:eastAsia="tr-TR"/>
        </w:rPr>
        <w:t xml:space="preserve"> neticesinde “e-İhracat-Stratejisi ve Eylem Planı” hazırlanmıştır.  </w:t>
      </w:r>
    </w:p>
    <w:p w:rsidR="00970CA8" w:rsidRPr="00AF5044" w:rsidRDefault="00970CA8" w:rsidP="00AA5BEF">
      <w:pPr>
        <w:pStyle w:val="Balk1"/>
        <w:spacing w:before="120" w:after="120"/>
        <w:ind w:left="431" w:hanging="431"/>
        <w:rPr>
          <w:rFonts w:ascii="Times New Roman" w:hAnsi="Times New Roman" w:cs="Times New Roman"/>
          <w:noProof/>
          <w:color w:val="000000" w:themeColor="text1"/>
          <w:lang w:eastAsia="tr-TR"/>
        </w:rPr>
      </w:pPr>
      <w:bookmarkStart w:id="21" w:name="_Toc470790030"/>
      <w:r w:rsidRPr="00AF5044">
        <w:rPr>
          <w:rFonts w:ascii="Times New Roman" w:hAnsi="Times New Roman" w:cs="Times New Roman"/>
          <w:noProof/>
          <w:color w:val="000000" w:themeColor="text1"/>
          <w:lang w:eastAsia="tr-TR"/>
        </w:rPr>
        <w:t>VİZYON</w:t>
      </w:r>
      <w:bookmarkEnd w:id="21"/>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Dünyadaki genel trende paralel olarak ihracatçı firmalarımızın sınır ötesi e-ticaret araçları ile daha etkin kanallar üzerinden buluşabilmesi, hem pazar çeşitlendirmesi açısından hem de sürdürülebilir ihracat modelinin yakalanabilmesi açısından önem arz etmektedir. Bu kapsamda, makroekonomik politikalar çerçevesinde ihracat hedeflerimize ulaşmak adına Türk mal ve hizmetlerinin uluslararası piyasalarda e-ihracat yoluyla yer almasını sağlamak, e-ticaret alanında ülkemizin kalkınmasına katkı sunacak bir ekosistem oluşturmak ve ülkemiz ile diğer ülkeler arasındaki e-ticaret potansiyelini ortaya çıkarmak için stratejik bir yaklaşım dâhilinde, orta ve uzun vadede fırsat alanlarının belirlenerek, buna yönelik tedbirlerin alınması gerekmektedir. </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e-İhracat, konvansiyonel ticaretle pek çok sayıda ortak noktaya sahip olsa da önemli farklılıklar da göstermektedir. Örneğin, e-ihracatçı firmalar geleneksel ihracat için ihtiyaç duyulan operasyonel kabiliyetlerin yanında web sitelerini güncellemek ve güvenli tutmak, farklı türdeki ödeme sistemlerine uyum sağlamak gibi becerilere de ihtiyaç duymaktadır. Bu noktada hem firmaların kapasitelerinin, hem de iş yaptıkları ortamın e-ihracata uygun olması önem taşımaktadır.</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Bu gereklilikler doğrultusunda hazırlanan e-İhracat Stratejisi ve Eylem Planı’nın vizyonu, “e-İhracatı ihracatçılarımız için daha kolay ve ulaşılabilir kılarak, ülkemizin uluslararası ticaretteki payını artırmak ve ülkemizi bölgesel bir e-ticaret merkezi haline getirmek” olarak belirlenmiştir.</w:t>
      </w:r>
    </w:p>
    <w:p w:rsidR="00970CA8" w:rsidRPr="00AF5044" w:rsidRDefault="00970CA8" w:rsidP="00AA5BEF">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Bu vizyon çerçevesind</w:t>
      </w:r>
      <w:r w:rsidR="006B25F7" w:rsidRPr="00AF5044">
        <w:rPr>
          <w:rFonts w:ascii="Times New Roman" w:hAnsi="Times New Roman" w:cs="Times New Roman"/>
          <w:noProof/>
          <w:color w:val="000000" w:themeColor="text1"/>
          <w:sz w:val="24"/>
          <w:szCs w:val="24"/>
          <w:lang w:eastAsia="tr-TR"/>
        </w:rPr>
        <w:t xml:space="preserve">e, </w:t>
      </w:r>
      <w:r w:rsidR="00886696" w:rsidRPr="00AF5044">
        <w:rPr>
          <w:rFonts w:ascii="Times New Roman" w:hAnsi="Times New Roman" w:cs="Times New Roman"/>
          <w:noProof/>
          <w:color w:val="000000" w:themeColor="text1"/>
          <w:sz w:val="24"/>
          <w:szCs w:val="24"/>
          <w:lang w:eastAsia="tr-TR"/>
        </w:rPr>
        <w:t>2018-2020</w:t>
      </w:r>
      <w:r w:rsidRPr="00AF5044">
        <w:rPr>
          <w:rFonts w:ascii="Times New Roman" w:hAnsi="Times New Roman" w:cs="Times New Roman"/>
          <w:noProof/>
          <w:color w:val="000000" w:themeColor="text1"/>
          <w:sz w:val="24"/>
          <w:szCs w:val="24"/>
          <w:lang w:eastAsia="tr-TR"/>
        </w:rPr>
        <w:t xml:space="preserve"> dönemini kapsayan e-İhracat Stratejisi ve Eylem Planı</w:t>
      </w:r>
      <w:r w:rsidR="00885E18" w:rsidRPr="00AF5044">
        <w:rPr>
          <w:rFonts w:ascii="Times New Roman" w:hAnsi="Times New Roman" w:cs="Times New Roman"/>
          <w:noProof/>
          <w:color w:val="000000" w:themeColor="text1"/>
          <w:sz w:val="24"/>
          <w:szCs w:val="24"/>
          <w:lang w:eastAsia="tr-TR"/>
        </w:rPr>
        <w:t xml:space="preserve"> ile</w:t>
      </w:r>
      <w:r w:rsidRPr="00AF5044">
        <w:rPr>
          <w:rFonts w:ascii="Times New Roman" w:hAnsi="Times New Roman" w:cs="Times New Roman"/>
          <w:noProof/>
          <w:color w:val="000000" w:themeColor="text1"/>
          <w:sz w:val="24"/>
          <w:szCs w:val="24"/>
          <w:lang w:eastAsia="tr-TR"/>
        </w:rPr>
        <w:t xml:space="preserve">; e-ihracata ilişkin yasal, teknik/uygulama altyapı ihtiyaçlarının karşılanarak bütüncül mevzuat oluşturulması, lojistik alanında geliştirilecek formüller ile hızlı kargo taşımacılığının daha etkin hale getirilmesi, toplu gönderilerin daha ucuza taşınarak iade maliyetlerinin azaltılması, gümrük işlemlerinin kolaylaştırılması, ülkemiz </w:t>
      </w:r>
      <w:r w:rsidR="002C65C2" w:rsidRPr="00AF5044">
        <w:rPr>
          <w:rFonts w:ascii="Times New Roman" w:hAnsi="Times New Roman" w:cs="Times New Roman"/>
          <w:noProof/>
          <w:color w:val="000000" w:themeColor="text1"/>
          <w:sz w:val="24"/>
          <w:szCs w:val="24"/>
          <w:lang w:eastAsia="tr-TR"/>
        </w:rPr>
        <w:t>merkezli ödeme hizmet sağlayıcıları</w:t>
      </w:r>
      <w:r w:rsidR="00885E18" w:rsidRPr="00AF5044">
        <w:rPr>
          <w:rFonts w:ascii="Times New Roman" w:hAnsi="Times New Roman" w:cs="Times New Roman"/>
          <w:noProof/>
          <w:color w:val="000000" w:themeColor="text1"/>
          <w:sz w:val="24"/>
          <w:szCs w:val="24"/>
          <w:lang w:eastAsia="tr-TR"/>
        </w:rPr>
        <w:t>nın</w:t>
      </w:r>
      <w:r w:rsidRPr="00AF5044">
        <w:rPr>
          <w:rFonts w:ascii="Times New Roman" w:hAnsi="Times New Roman" w:cs="Times New Roman"/>
          <w:noProof/>
          <w:color w:val="000000" w:themeColor="text1"/>
          <w:sz w:val="24"/>
          <w:szCs w:val="24"/>
          <w:lang w:eastAsia="tr-TR"/>
        </w:rPr>
        <w:t xml:space="preserve"> uluslararası alanda tanınırlıklarının artırılması, ihracatçılarımıza yönelik destek mekanizmalarının oluşturulması, KOBİ’lerimizin ve mikro girişimcilerimizin e-ihracatla tanışmaları sa</w:t>
      </w:r>
      <w:r w:rsidR="00C53D4E" w:rsidRPr="00AF5044">
        <w:rPr>
          <w:rFonts w:ascii="Times New Roman" w:hAnsi="Times New Roman" w:cs="Times New Roman"/>
          <w:noProof/>
          <w:color w:val="000000" w:themeColor="text1"/>
          <w:sz w:val="24"/>
          <w:szCs w:val="24"/>
          <w:lang w:eastAsia="tr-TR"/>
        </w:rPr>
        <w:t xml:space="preserve">ğlanarak farkındalıklarının </w:t>
      </w:r>
      <w:r w:rsidR="00C53D4E" w:rsidRPr="00AF5044">
        <w:rPr>
          <w:rFonts w:ascii="Times New Roman" w:hAnsi="Times New Roman" w:cs="Times New Roman"/>
          <w:noProof/>
          <w:color w:val="000000" w:themeColor="text1"/>
          <w:sz w:val="24"/>
          <w:szCs w:val="24"/>
          <w:lang w:eastAsia="tr-TR"/>
        </w:rPr>
        <w:lastRenderedPageBreak/>
        <w:t>art</w:t>
      </w:r>
      <w:r w:rsidRPr="00AF5044">
        <w:rPr>
          <w:rFonts w:ascii="Times New Roman" w:hAnsi="Times New Roman" w:cs="Times New Roman"/>
          <w:noProof/>
          <w:color w:val="000000" w:themeColor="text1"/>
          <w:sz w:val="24"/>
          <w:szCs w:val="24"/>
          <w:lang w:eastAsia="tr-TR"/>
        </w:rPr>
        <w:t>ırılması ve e-ticaret alanında uluslararası iş birliği imkânlarının geliştirilmesi</w:t>
      </w:r>
      <w:r w:rsidR="00885E18" w:rsidRPr="00AF5044">
        <w:rPr>
          <w:rFonts w:ascii="Times New Roman" w:hAnsi="Times New Roman" w:cs="Times New Roman"/>
          <w:noProof/>
          <w:color w:val="000000" w:themeColor="text1"/>
          <w:sz w:val="24"/>
          <w:szCs w:val="24"/>
          <w:lang w:eastAsia="tr-TR"/>
        </w:rPr>
        <w:t xml:space="preserve"> amaçlanmaktadır. </w:t>
      </w:r>
      <w:r w:rsidRPr="00AF5044">
        <w:rPr>
          <w:rFonts w:ascii="Times New Roman" w:hAnsi="Times New Roman" w:cs="Times New Roman"/>
          <w:noProof/>
          <w:color w:val="000000" w:themeColor="text1"/>
          <w:sz w:val="24"/>
          <w:szCs w:val="24"/>
          <w:lang w:eastAsia="tr-TR"/>
        </w:rPr>
        <w:t xml:space="preserve">Hazırlanan “e-İhracat Stratejisi ve Eylem Planı” </w:t>
      </w:r>
      <w:r w:rsidR="00C7652A" w:rsidRPr="00AF5044">
        <w:rPr>
          <w:rFonts w:ascii="Times New Roman" w:hAnsi="Times New Roman" w:cs="Times New Roman"/>
          <w:noProof/>
          <w:color w:val="000000" w:themeColor="text1"/>
          <w:sz w:val="24"/>
          <w:szCs w:val="24"/>
          <w:lang w:eastAsia="tr-TR"/>
        </w:rPr>
        <w:t>7</w:t>
      </w:r>
      <w:r w:rsidRPr="00AF5044">
        <w:rPr>
          <w:rFonts w:ascii="Times New Roman" w:hAnsi="Times New Roman" w:cs="Times New Roman"/>
          <w:noProof/>
          <w:color w:val="000000" w:themeColor="text1"/>
          <w:sz w:val="24"/>
          <w:szCs w:val="24"/>
          <w:lang w:eastAsia="tr-TR"/>
        </w:rPr>
        <w:t xml:space="preserve"> hedef ve </w:t>
      </w:r>
      <w:r w:rsidR="00C7652A" w:rsidRPr="00AF5044">
        <w:rPr>
          <w:rFonts w:ascii="Times New Roman" w:hAnsi="Times New Roman" w:cs="Times New Roman"/>
          <w:noProof/>
          <w:color w:val="000000" w:themeColor="text1"/>
          <w:sz w:val="24"/>
          <w:szCs w:val="24"/>
          <w:lang w:eastAsia="tr-TR"/>
        </w:rPr>
        <w:t>23</w:t>
      </w:r>
      <w:r w:rsidRPr="00AF5044">
        <w:rPr>
          <w:rFonts w:ascii="Times New Roman" w:hAnsi="Times New Roman" w:cs="Times New Roman"/>
          <w:noProof/>
          <w:color w:val="000000" w:themeColor="text1"/>
          <w:sz w:val="24"/>
          <w:szCs w:val="24"/>
          <w:lang w:eastAsia="tr-TR"/>
        </w:rPr>
        <w:t xml:space="preserve"> eylemden oluşmaktadır.</w:t>
      </w:r>
    </w:p>
    <w:p w:rsidR="00970CA8" w:rsidRPr="00AF5044" w:rsidRDefault="00970CA8" w:rsidP="001C12FC">
      <w:pPr>
        <w:pStyle w:val="Balk1"/>
        <w:spacing w:before="120" w:after="120"/>
        <w:ind w:left="431" w:hanging="431"/>
        <w:rPr>
          <w:rFonts w:ascii="Times New Roman" w:hAnsi="Times New Roman" w:cs="Times New Roman"/>
          <w:noProof/>
          <w:color w:val="000000" w:themeColor="text1"/>
          <w:lang w:eastAsia="tr-TR"/>
        </w:rPr>
      </w:pPr>
      <w:bookmarkStart w:id="22" w:name="_Toc470790031"/>
      <w:r w:rsidRPr="00AF5044">
        <w:rPr>
          <w:rFonts w:ascii="Times New Roman" w:hAnsi="Times New Roman" w:cs="Times New Roman"/>
          <w:noProof/>
          <w:color w:val="000000" w:themeColor="text1"/>
          <w:lang w:eastAsia="tr-TR"/>
        </w:rPr>
        <w:t>STRATEJİK HEDEFLER</w:t>
      </w:r>
      <w:bookmarkEnd w:id="22"/>
    </w:p>
    <w:p w:rsidR="00970CA8" w:rsidRPr="00AF5044" w:rsidRDefault="00970CA8" w:rsidP="001C12FC">
      <w:pPr>
        <w:pStyle w:val="Balk2"/>
        <w:spacing w:before="120" w:after="120"/>
        <w:ind w:left="578" w:hanging="578"/>
        <w:rPr>
          <w:rFonts w:ascii="Times New Roman" w:hAnsi="Times New Roman" w:cs="Times New Roman"/>
          <w:color w:val="000000" w:themeColor="text1"/>
        </w:rPr>
      </w:pPr>
      <w:bookmarkStart w:id="23" w:name="_Toc467657487"/>
      <w:bookmarkStart w:id="24" w:name="_Toc470790032"/>
      <w:r w:rsidRPr="00AF5044">
        <w:rPr>
          <w:rFonts w:ascii="Times New Roman" w:hAnsi="Times New Roman" w:cs="Times New Roman"/>
          <w:color w:val="000000" w:themeColor="text1"/>
        </w:rPr>
        <w:t xml:space="preserve">Lojistik </w:t>
      </w:r>
      <w:r w:rsidR="00C46A71" w:rsidRPr="00AF5044">
        <w:rPr>
          <w:rFonts w:ascii="Times New Roman" w:hAnsi="Times New Roman" w:cs="Times New Roman"/>
          <w:color w:val="000000" w:themeColor="text1"/>
        </w:rPr>
        <w:t>Kapasitesi</w:t>
      </w:r>
      <w:r w:rsidRPr="00AF5044">
        <w:rPr>
          <w:rFonts w:ascii="Times New Roman" w:hAnsi="Times New Roman" w:cs="Times New Roman"/>
          <w:color w:val="000000" w:themeColor="text1"/>
        </w:rPr>
        <w:t xml:space="preserve"> Geliştirilecektir</w:t>
      </w:r>
      <w:bookmarkEnd w:id="23"/>
      <w:bookmarkEnd w:id="24"/>
    </w:p>
    <w:p w:rsidR="00970CA8" w:rsidRPr="00AF5044" w:rsidRDefault="00970CA8"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e-Lojistik; daha fazla bilgi ve hizmetin sunulduğu, geleneksel lojistiğin gelişmiş şeklidir. Daha açık bir anlatımla; geleneksel lojistik süreçlerinde (satın alma, depolama, müşteri hizmetleri vb.) internet teknolojilerinin temel alındığı sistemdir. e-Ticaretin gelişimiyle, geleneksel lojistik kökten değişmiş; çevik ve yüksek hızlı bir lojistik yaklaşımı gerekli hale gelmiştir. Geleneksel lojistik ile e-lojistik karşılaştırıldığında en temel farkın lojistik görüşünün değişiminde yaşandığı görülmektedir. Artık müşteriler “satın alma düğmesi”ne bastıkları andan malları teslim alma zamanına kadar-bazı durumlarda malların iade anları da dâhil olmak üzere- kendilerine özgü, esnek ve yüksek hızlı, hizmet devamlılığı olan teslimatlar talep etmektedirler.</w:t>
      </w:r>
      <w:r w:rsidRPr="00AF5044">
        <w:rPr>
          <w:rFonts w:ascii="Times New Roman" w:hAnsi="Times New Roman" w:cs="Times New Roman"/>
          <w:noProof/>
          <w:color w:val="000000" w:themeColor="text1"/>
          <w:sz w:val="24"/>
          <w:szCs w:val="24"/>
          <w:vertAlign w:val="superscript"/>
          <w:lang w:eastAsia="tr-TR"/>
        </w:rPr>
        <w:footnoteReference w:id="31"/>
      </w:r>
    </w:p>
    <w:p w:rsidR="00970CA8" w:rsidRPr="00AF5044" w:rsidRDefault="00970CA8"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Elektronik ortamda gerçekleşen alışverişler (yazılım vb. satışı hariç) ister B2C ister B2B</w:t>
      </w:r>
      <w:r w:rsidR="009C2F5E" w:rsidRPr="00AF5044">
        <w:rPr>
          <w:rFonts w:ascii="Times New Roman" w:hAnsi="Times New Roman" w:cs="Times New Roman"/>
          <w:noProof/>
          <w:color w:val="000000" w:themeColor="text1"/>
          <w:sz w:val="24"/>
          <w:szCs w:val="24"/>
          <w:lang w:eastAsia="tr-TR"/>
        </w:rPr>
        <w:t xml:space="preserve"> </w:t>
      </w:r>
      <w:r w:rsidRPr="00AF5044">
        <w:rPr>
          <w:rFonts w:ascii="Times New Roman" w:hAnsi="Times New Roman" w:cs="Times New Roman"/>
          <w:noProof/>
          <w:color w:val="000000" w:themeColor="text1"/>
          <w:sz w:val="24"/>
          <w:szCs w:val="24"/>
          <w:lang w:eastAsia="tr-TR"/>
        </w:rPr>
        <w:t>olsun fiziki ortamda bir nakliye ve teslimle sonuçlanır. Bu nedenle, elektronik ticaretin lojistik sektöründe önemli bir büyüme yaratacağı açıktır.</w:t>
      </w:r>
    </w:p>
    <w:p w:rsidR="00970CA8" w:rsidRPr="00AF5044" w:rsidRDefault="00970CA8" w:rsidP="00970CA8">
      <w:pPr>
        <w:spacing w:after="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Bu kapsamda, Türkiye’nin bölgesel e-ticaret merkezi olma hedefi doğrultusunda ülkemizin lojistik altyapısının geliştirilmesi gerekmektedir.</w:t>
      </w:r>
    </w:p>
    <w:p w:rsidR="00B17716" w:rsidRPr="00AF5044" w:rsidRDefault="008511EB" w:rsidP="001C12FC">
      <w:pPr>
        <w:pStyle w:val="Balk2"/>
        <w:spacing w:before="120" w:after="120"/>
        <w:ind w:left="578" w:hanging="578"/>
        <w:rPr>
          <w:rFonts w:ascii="Times New Roman" w:hAnsi="Times New Roman" w:cs="Times New Roman"/>
          <w:color w:val="000000" w:themeColor="text1"/>
        </w:rPr>
      </w:pPr>
      <w:bookmarkStart w:id="25" w:name="_Toc470790033"/>
      <w:r w:rsidRPr="00AF5044">
        <w:rPr>
          <w:rFonts w:ascii="Times New Roman" w:hAnsi="Times New Roman" w:cs="Times New Roman"/>
          <w:color w:val="000000" w:themeColor="text1"/>
        </w:rPr>
        <w:t>Gümrük İşlemleri Sınır Ötesi e</w:t>
      </w:r>
      <w:r w:rsidR="009C2F5E" w:rsidRPr="00AF5044">
        <w:rPr>
          <w:rFonts w:ascii="Times New Roman" w:hAnsi="Times New Roman" w:cs="Times New Roman"/>
          <w:color w:val="000000" w:themeColor="text1"/>
        </w:rPr>
        <w:t>-Ticaret İhtiyaçları Çerçevesinde Geliştirilecektir</w:t>
      </w:r>
      <w:bookmarkEnd w:id="25"/>
    </w:p>
    <w:p w:rsidR="00970CA8" w:rsidRPr="00AF5044" w:rsidRDefault="00970CA8"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Gümrük işlemlerinin hızlı ve masrafsız bir şekilde sonuçlanması</w:t>
      </w:r>
      <w:r w:rsidR="00EA69E6"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ürünlerin zamanında ve uygun fiyata teslim edilebilmesi için önemlidir. Gümrük işlemlerinin karmaşıklığı, firmaları e-ihracata ilişkin en çok zorlayan hususlardan biridir. </w:t>
      </w:r>
    </w:p>
    <w:p w:rsidR="00970CA8" w:rsidRPr="00AF5044" w:rsidRDefault="00970CA8"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Geleneksel yollarla yapılan ihracatta bir ürünün gönderiminden önce firma tarafından beyanname hazırlanması gerekmektedir. e-İhracatta ise gümrük süreçlerini hızlandırmak ve maliyetleri düşürmek için 2013 yılında gümrük mevzuatı yeniden düzenlenmiş, </w:t>
      </w:r>
      <w:r w:rsidR="00EA69E6" w:rsidRPr="00AF5044">
        <w:rPr>
          <w:rFonts w:ascii="Times New Roman" w:hAnsi="Times New Roman" w:cs="Times New Roman"/>
          <w:noProof/>
          <w:color w:val="000000" w:themeColor="text1"/>
          <w:sz w:val="24"/>
          <w:szCs w:val="24"/>
          <w:lang w:eastAsia="tr-TR"/>
        </w:rPr>
        <w:t xml:space="preserve">ağırlığı </w:t>
      </w:r>
      <w:r w:rsidRPr="00AF5044">
        <w:rPr>
          <w:rFonts w:ascii="Times New Roman" w:hAnsi="Times New Roman" w:cs="Times New Roman"/>
          <w:noProof/>
          <w:color w:val="000000" w:themeColor="text1"/>
          <w:sz w:val="24"/>
          <w:szCs w:val="24"/>
          <w:lang w:eastAsia="tr-TR"/>
        </w:rPr>
        <w:t xml:space="preserve">brüt 150 kilogramı ve değeri 7500 </w:t>
      </w:r>
      <w:r w:rsidR="004B7E37" w:rsidRPr="00AF5044">
        <w:rPr>
          <w:rFonts w:ascii="Times New Roman" w:hAnsi="Times New Roman" w:cs="Times New Roman"/>
          <w:noProof/>
          <w:color w:val="000000" w:themeColor="text1"/>
          <w:sz w:val="24"/>
          <w:szCs w:val="24"/>
          <w:lang w:eastAsia="tr-TR"/>
        </w:rPr>
        <w:t>avro</w:t>
      </w:r>
      <w:r w:rsidRPr="00AF5044">
        <w:rPr>
          <w:rFonts w:ascii="Times New Roman" w:hAnsi="Times New Roman" w:cs="Times New Roman"/>
          <w:noProof/>
          <w:color w:val="000000" w:themeColor="text1"/>
          <w:sz w:val="24"/>
          <w:szCs w:val="24"/>
          <w:lang w:eastAsia="tr-TR"/>
        </w:rPr>
        <w:t xml:space="preserve">yu geçmeyen ürünler standart ihracat işlemlerinden muaf tutulmaya başlanmıştır. Bu sınıfa giren eşyalar Elektronik Ticaret Gümrük Beyannamesi (ETGB) kullanılarak beyan edilebilmektedir. ETGB’nin avantajı, beyanın gönderimin ertesi günü yapılabilmesi ve beyanname işlemlerinin gönderen şirketler yerine akredite olmuş kargo firmaları tarafından gerçekleştirilebilmesidir. Sürecin sadeleştirilerek e-ihracatçılarımıza hitap edecek hale </w:t>
      </w:r>
      <w:r w:rsidRPr="00AF5044">
        <w:rPr>
          <w:rFonts w:ascii="Times New Roman" w:hAnsi="Times New Roman" w:cs="Times New Roman"/>
          <w:noProof/>
          <w:color w:val="000000" w:themeColor="text1"/>
          <w:sz w:val="24"/>
          <w:szCs w:val="24"/>
          <w:lang w:eastAsia="tr-TR"/>
        </w:rPr>
        <w:lastRenderedPageBreak/>
        <w:t>getirilebilmesi için bu tür adımlar atılmış olsa da, çeşitli özel sektör temsilcileri tarafından pratikte birtakım sorunların yaşandığı ve firmaların başta KDV iadelerinin alınması gibi alanlarda sorunlarla karşılaştıkları belirtilmektedir.</w:t>
      </w:r>
    </w:p>
    <w:p w:rsidR="00EA4874" w:rsidRPr="00AF5044" w:rsidRDefault="00EA4874"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Tüm dünyada olduğu gibi ülkemizde de e-ticarete ilişkin işlemlerin takibinde ve verilerin derlenmesinde çeşiti sıkıntılar yaşanmaktadır. Ülkemizin sınır ötesi e-ticaretinin yakından izlenebilmesi ve değerlendirilmesi amacıyla belirtilen bilgilere ihtiyaç duyulmaktadır.</w:t>
      </w:r>
    </w:p>
    <w:p w:rsidR="00970CA8" w:rsidRPr="00AF5044" w:rsidRDefault="00EA4874"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Hazırlanan Strateji ile, ifade edilen sorunların çözülmesi öngörülmektedir. </w:t>
      </w:r>
    </w:p>
    <w:p w:rsidR="00800277" w:rsidRPr="00AF5044" w:rsidRDefault="0066098F" w:rsidP="001C12FC">
      <w:pPr>
        <w:pStyle w:val="Balk2"/>
        <w:spacing w:before="120" w:after="120" w:line="360" w:lineRule="auto"/>
        <w:rPr>
          <w:rFonts w:ascii="Times New Roman" w:hAnsi="Times New Roman" w:cs="Times New Roman"/>
          <w:color w:val="000000" w:themeColor="text1"/>
        </w:rPr>
      </w:pPr>
      <w:bookmarkStart w:id="26" w:name="_Toc470790034"/>
      <w:r w:rsidRPr="00AF5044">
        <w:rPr>
          <w:rFonts w:ascii="Times New Roman" w:hAnsi="Times New Roman" w:cs="Times New Roman"/>
          <w:color w:val="000000" w:themeColor="text1"/>
        </w:rPr>
        <w:t>Sınır Ötesi e-Ticarette Ürün Güvenliği ve Denetiminin Etkinleştirilmesi Sağlanacaktır</w:t>
      </w:r>
      <w:bookmarkEnd w:id="26"/>
      <w:r w:rsidR="008511EB" w:rsidRPr="00AF5044">
        <w:rPr>
          <w:rFonts w:ascii="Times New Roman" w:hAnsi="Times New Roman" w:cs="Times New Roman"/>
          <w:color w:val="000000" w:themeColor="text1"/>
          <w:sz w:val="24"/>
          <w:szCs w:val="24"/>
        </w:rPr>
        <w:t xml:space="preserve"> </w:t>
      </w:r>
    </w:p>
    <w:p w:rsidR="00800277" w:rsidRPr="00AF5044" w:rsidRDefault="00800277"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Ülkemizde ve dünyada, tüketicilerin e-ticarete yönelik endişelerinin başında güven unsuru gelmektedir. Alıcı ve satıcının birbirini yüz yüze görmediği bu ticaret türünde güvenin tesisi büyük önem taşımaktadır. </w:t>
      </w:r>
    </w:p>
    <w:p w:rsidR="00800277" w:rsidRPr="00AF5044" w:rsidRDefault="00800277"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Bu doğrultuda, BTS’nin “e-Ticaret Siteleri için Güven Damgası Sisteminin Oluşturulması” başlıklı 57 no’lu eylemi ile e-ticaretin daha güvenli bir şekilde gerçekleşmesi amaçlanmaktadır. Söz konusu eylem kapsamında tüketicilerin çevrimiçi alışveriş ortamına ilişkin endişelerinin giderilmesi, e-ticaret sitelerinin belirli standartlara uyumunu gösteren bir güven damgası sisteminin oluşturulması ve bu sistem çerçevesinde belgelendirme ve denetlemeye ilişkin bir yapının kurulması öngörülmektedir.</w:t>
      </w:r>
    </w:p>
    <w:p w:rsidR="00800277" w:rsidRPr="00AF5044" w:rsidRDefault="008511EB"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Oluşturulacak yapı, </w:t>
      </w:r>
      <w:r w:rsidR="00800277" w:rsidRPr="00AF5044">
        <w:rPr>
          <w:rFonts w:ascii="Times New Roman" w:hAnsi="Times New Roman" w:cs="Times New Roman"/>
          <w:noProof/>
          <w:color w:val="000000" w:themeColor="text1"/>
          <w:sz w:val="24"/>
          <w:szCs w:val="24"/>
          <w:lang w:eastAsia="tr-TR"/>
        </w:rPr>
        <w:t>hizmet sağlayıcılar ile aracı hizmet sağlayıcılar tarafından uyulması gereken güvenlik ve hizmet kalitesi standartlarını, güven damgası sağlayıcının yetkilendirilmesini, faaliyetleri ve yükümlülüklerine ilişkin hususlar ile güven damgasının verilmesi, askıya alınması ve iptaline yönelik süreçleri kapsa</w:t>
      </w:r>
      <w:r w:rsidRPr="00AF5044">
        <w:rPr>
          <w:rFonts w:ascii="Times New Roman" w:hAnsi="Times New Roman" w:cs="Times New Roman"/>
          <w:noProof/>
          <w:color w:val="000000" w:themeColor="text1"/>
          <w:sz w:val="24"/>
          <w:szCs w:val="24"/>
          <w:lang w:eastAsia="tr-TR"/>
        </w:rPr>
        <w:t>yacaktır</w:t>
      </w:r>
      <w:r w:rsidR="00800277" w:rsidRPr="00AF5044">
        <w:rPr>
          <w:rFonts w:ascii="Times New Roman" w:hAnsi="Times New Roman" w:cs="Times New Roman"/>
          <w:noProof/>
          <w:color w:val="000000" w:themeColor="text1"/>
          <w:sz w:val="24"/>
          <w:szCs w:val="24"/>
          <w:lang w:eastAsia="tr-TR"/>
        </w:rPr>
        <w:t>. İlgili düzenleme ile yurtiçi ve yurtdışı alışverişlerde tüketici güvenin sağlanması yönünde önemli adımlar atılmış olacaktır.</w:t>
      </w:r>
    </w:p>
    <w:p w:rsidR="00151CC9" w:rsidRPr="00AF5044" w:rsidRDefault="00800277"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Sınır ötesi e-ticaret ile yurtdışı ve yurtiçi piyasalara arz edilecek ürünlerin güvenli olması ve konuya ilişkin uluslararası teknik standartları karşılaması, gerek tüketici güveni</w:t>
      </w:r>
      <w:r w:rsidR="008511EB" w:rsidRPr="00AF5044">
        <w:rPr>
          <w:rFonts w:ascii="Times New Roman" w:hAnsi="Times New Roman" w:cs="Times New Roman"/>
          <w:noProof/>
          <w:color w:val="000000" w:themeColor="text1"/>
          <w:sz w:val="24"/>
          <w:szCs w:val="24"/>
          <w:lang w:eastAsia="tr-TR"/>
        </w:rPr>
        <w:t xml:space="preserve"> ve güvenliğinin</w:t>
      </w:r>
      <w:r w:rsidRPr="00AF5044">
        <w:rPr>
          <w:rFonts w:ascii="Times New Roman" w:hAnsi="Times New Roman" w:cs="Times New Roman"/>
          <w:noProof/>
          <w:color w:val="000000" w:themeColor="text1"/>
          <w:sz w:val="24"/>
          <w:szCs w:val="24"/>
          <w:lang w:eastAsia="tr-TR"/>
        </w:rPr>
        <w:t xml:space="preserve"> sağlanması</w:t>
      </w:r>
      <w:r w:rsidR="008511EB"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gerekse ülkemiz ürünlerine ilişkin imajın sağlamlaştırılması için oldukça önemlidir.</w:t>
      </w:r>
    </w:p>
    <w:p w:rsidR="00151CC9" w:rsidRPr="00AF5044" w:rsidRDefault="000766BB" w:rsidP="000766BB">
      <w:pPr>
        <w:pStyle w:val="Balk2"/>
        <w:spacing w:before="120" w:after="120" w:line="360" w:lineRule="auto"/>
        <w:rPr>
          <w:rFonts w:ascii="Times New Roman" w:hAnsi="Times New Roman" w:cs="Times New Roman"/>
          <w:color w:val="000000" w:themeColor="text1"/>
        </w:rPr>
      </w:pPr>
      <w:bookmarkStart w:id="27" w:name="_Toc470790035"/>
      <w:r w:rsidRPr="00AF5044">
        <w:rPr>
          <w:rFonts w:ascii="Times New Roman" w:hAnsi="Times New Roman" w:cs="Times New Roman"/>
          <w:color w:val="000000" w:themeColor="text1"/>
        </w:rPr>
        <w:t xml:space="preserve">e-İhracat </w:t>
      </w:r>
      <w:r w:rsidR="00576340" w:rsidRPr="00AF5044">
        <w:rPr>
          <w:rFonts w:ascii="Times New Roman" w:hAnsi="Times New Roman" w:cs="Times New Roman"/>
          <w:color w:val="000000" w:themeColor="text1"/>
        </w:rPr>
        <w:t xml:space="preserve">Yapan </w:t>
      </w:r>
      <w:r w:rsidRPr="00AF5044">
        <w:rPr>
          <w:rFonts w:ascii="Times New Roman" w:hAnsi="Times New Roman" w:cs="Times New Roman"/>
          <w:color w:val="000000" w:themeColor="text1"/>
        </w:rPr>
        <w:t>Firmaların Uluslararası Rekabetçiliği Geliştirilecektir</w:t>
      </w:r>
      <w:bookmarkEnd w:id="27"/>
    </w:p>
    <w:p w:rsidR="00151CC9" w:rsidRPr="00AF5044" w:rsidRDefault="00151CC9"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e-İhracatçı firmalarımızın sınır ötesi e-ticaret alanında faaliyet gösteren küresel oyuncular ile rekabet edebilmelerinin sağlanması adına rekabet güçlerini</w:t>
      </w:r>
      <w:r w:rsidR="003C2C30" w:rsidRPr="00AF5044">
        <w:rPr>
          <w:rFonts w:ascii="Times New Roman" w:hAnsi="Times New Roman" w:cs="Times New Roman"/>
          <w:noProof/>
          <w:color w:val="000000" w:themeColor="text1"/>
          <w:sz w:val="24"/>
          <w:szCs w:val="24"/>
          <w:lang w:eastAsia="tr-TR"/>
        </w:rPr>
        <w:t>n</w:t>
      </w:r>
      <w:r w:rsidRPr="00AF5044">
        <w:rPr>
          <w:rFonts w:ascii="Times New Roman" w:hAnsi="Times New Roman" w:cs="Times New Roman"/>
          <w:noProof/>
          <w:color w:val="000000" w:themeColor="text1"/>
          <w:sz w:val="24"/>
          <w:szCs w:val="24"/>
          <w:lang w:eastAsia="tr-TR"/>
        </w:rPr>
        <w:t xml:space="preserve">, teknolojik düzeylerinin ve ekonomiye </w:t>
      </w:r>
      <w:r w:rsidRPr="00AF5044">
        <w:rPr>
          <w:rFonts w:ascii="Times New Roman" w:hAnsi="Times New Roman" w:cs="Times New Roman"/>
          <w:noProof/>
          <w:color w:val="000000" w:themeColor="text1"/>
          <w:sz w:val="24"/>
          <w:szCs w:val="24"/>
          <w:lang w:eastAsia="tr-TR"/>
        </w:rPr>
        <w:lastRenderedPageBreak/>
        <w:t xml:space="preserve">katkılarının artırılması, başta e-ihracata yeni yönelecek olan KOBİ’lerimiz için gerekli altyapının ve rekabet gücünün oluşturulması amacıyla çeşitli destek mekanizmalarına ihtiyaç duyulmaktadır. </w:t>
      </w:r>
    </w:p>
    <w:p w:rsidR="00151CC9" w:rsidRPr="00AF5044" w:rsidRDefault="00572F79" w:rsidP="00572F79">
      <w:pPr>
        <w:pStyle w:val="Balk2"/>
        <w:spacing w:before="120" w:after="120" w:line="360" w:lineRule="auto"/>
        <w:rPr>
          <w:rFonts w:ascii="Times New Roman" w:hAnsi="Times New Roman" w:cs="Times New Roman"/>
          <w:color w:val="000000" w:themeColor="text1"/>
        </w:rPr>
      </w:pPr>
      <w:bookmarkStart w:id="28" w:name="_Toc470790036"/>
      <w:r w:rsidRPr="00AF5044">
        <w:rPr>
          <w:rFonts w:ascii="Times New Roman" w:hAnsi="Times New Roman" w:cs="Times New Roman"/>
          <w:color w:val="000000" w:themeColor="text1"/>
        </w:rPr>
        <w:t>Ülkemiz e-İhracatçı Firma Sayısı Artırılacaktır</w:t>
      </w:r>
      <w:bookmarkEnd w:id="28"/>
    </w:p>
    <w:p w:rsidR="00151CC9" w:rsidRPr="00AF5044" w:rsidRDefault="00151CC9"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Henüz sınır ötesi e-ticaret yapmamış ve yapmaya ilişkin bir vizyonu bulunmayan KOBİ’lerimizin e-ihracatın sunduğu fırsatlar konusunda bilgilendirilmesi, e-ticaret alanında ülkemiz kalkınmasına katkı sunacak bir ekosistem yaratılması adına oldukça önemlidir. </w:t>
      </w:r>
    </w:p>
    <w:p w:rsidR="00151CC9" w:rsidRPr="00AF5044" w:rsidRDefault="00AD7886" w:rsidP="00572F79">
      <w:pPr>
        <w:pStyle w:val="Balk2"/>
        <w:rPr>
          <w:rFonts w:ascii="Times New Roman" w:hAnsi="Times New Roman" w:cs="Times New Roman"/>
          <w:color w:val="000000" w:themeColor="text1"/>
        </w:rPr>
      </w:pPr>
      <w:bookmarkStart w:id="29" w:name="_Toc470790037"/>
      <w:r w:rsidRPr="00AF5044">
        <w:rPr>
          <w:rFonts w:ascii="Times New Roman" w:hAnsi="Times New Roman" w:cs="Times New Roman"/>
          <w:color w:val="000000" w:themeColor="text1"/>
        </w:rPr>
        <w:t>Mikro Girişimcilerin e</w:t>
      </w:r>
      <w:r w:rsidR="00572F79" w:rsidRPr="00AF5044">
        <w:rPr>
          <w:rFonts w:ascii="Times New Roman" w:hAnsi="Times New Roman" w:cs="Times New Roman"/>
          <w:color w:val="000000" w:themeColor="text1"/>
        </w:rPr>
        <w:t>-İhracatçı Olması Sağlanacaktır</w:t>
      </w:r>
      <w:bookmarkEnd w:id="29"/>
    </w:p>
    <w:p w:rsidR="00151CC9" w:rsidRPr="00AF5044" w:rsidRDefault="00151CC9"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e-İhracat yapacak potansiyele sahip olduğu halde, bilgi ve farkındalık eksikliği nedeniyle yapamayan mikro girişimcilerimiz, Strateji kapsamında gerçekleştirilecek çalışmalar ile e-ihracat alanına yönlendirilecektir.</w:t>
      </w:r>
    </w:p>
    <w:p w:rsidR="00151CC9" w:rsidRPr="00AF5044" w:rsidRDefault="00572F79" w:rsidP="00572F79">
      <w:pPr>
        <w:pStyle w:val="Balk2"/>
        <w:rPr>
          <w:rFonts w:ascii="Times New Roman" w:hAnsi="Times New Roman" w:cs="Times New Roman"/>
          <w:color w:val="000000" w:themeColor="text1"/>
        </w:rPr>
      </w:pPr>
      <w:bookmarkStart w:id="30" w:name="_Toc470790038"/>
      <w:r w:rsidRPr="00AF5044">
        <w:rPr>
          <w:rFonts w:ascii="Times New Roman" w:hAnsi="Times New Roman" w:cs="Times New Roman"/>
          <w:color w:val="000000" w:themeColor="text1"/>
        </w:rPr>
        <w:t>e-İhracatın Geliştirilmesine Yönelik Uluslararası İş Birlikleri Yapılacaktır</w:t>
      </w:r>
      <w:bookmarkEnd w:id="30"/>
    </w:p>
    <w:p w:rsidR="00151CC9" w:rsidRPr="00AF5044" w:rsidRDefault="00151CC9" w:rsidP="000F618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Firmalarımızın e-ihracat kanalıyla yeni pazarlara entegre olabilmesinin kolaylaştırılması amacıyla, hedef ülkelerde faaliyet gösteren yerel/küresel oyuncularla iş birlikleri geliştirilerek e-ihracatçılarımıza maliyet vb. alanlarda avantajların sağlanması ve ikili ve çok taraflı anlaşmalar yoluyla e-ihracata yönelik iş birliği imkânlarının geliştirilmesi amaçlanmaktadır.</w:t>
      </w:r>
    </w:p>
    <w:p w:rsidR="00FF27D6" w:rsidRPr="00AF5044" w:rsidRDefault="00FF27D6" w:rsidP="00FF27D6">
      <w:pPr>
        <w:pStyle w:val="Balk1"/>
        <w:spacing w:before="120" w:after="120"/>
        <w:ind w:left="431" w:hanging="431"/>
        <w:rPr>
          <w:rFonts w:ascii="Times New Roman" w:hAnsi="Times New Roman" w:cs="Times New Roman"/>
          <w:noProof/>
          <w:color w:val="000000" w:themeColor="text1"/>
          <w:lang w:eastAsia="tr-TR"/>
        </w:rPr>
      </w:pPr>
      <w:bookmarkStart w:id="31" w:name="_Toc470790039"/>
      <w:r w:rsidRPr="00AF5044">
        <w:rPr>
          <w:rFonts w:ascii="Times New Roman" w:hAnsi="Times New Roman" w:cs="Times New Roman"/>
          <w:noProof/>
          <w:color w:val="000000" w:themeColor="text1"/>
          <w:lang w:eastAsia="tr-TR"/>
        </w:rPr>
        <w:t>İZLEME VE DEĞERLENDİRME</w:t>
      </w:r>
      <w:bookmarkEnd w:id="31"/>
    </w:p>
    <w:p w:rsidR="00115260" w:rsidRPr="00AF5044" w:rsidRDefault="00115260" w:rsidP="00115260">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e-İhracat Stratejisi ve Eylem Planı, Ekonomi Bakanlığı koordinasyonu ve sekreteryasında Eylem Planında sorumlu kılınan kurum ve kuruluşlar tarafından</w:t>
      </w:r>
      <w:r w:rsidR="00EA69E6" w:rsidRPr="00AF5044">
        <w:rPr>
          <w:rFonts w:ascii="Times New Roman" w:hAnsi="Times New Roman" w:cs="Times New Roman"/>
          <w:noProof/>
          <w:color w:val="000000" w:themeColor="text1"/>
          <w:sz w:val="24"/>
          <w:szCs w:val="24"/>
          <w:lang w:eastAsia="tr-TR"/>
        </w:rPr>
        <w:t>,</w:t>
      </w:r>
      <w:r w:rsidRPr="00AF5044">
        <w:rPr>
          <w:rFonts w:ascii="Times New Roman" w:hAnsi="Times New Roman" w:cs="Times New Roman"/>
          <w:noProof/>
          <w:color w:val="000000" w:themeColor="text1"/>
          <w:sz w:val="24"/>
          <w:szCs w:val="24"/>
          <w:lang w:eastAsia="tr-TR"/>
        </w:rPr>
        <w:t xml:space="preserve"> ilgili kuruluşların katkı ve destekleriyle yürütülecektir.</w:t>
      </w:r>
    </w:p>
    <w:p w:rsidR="00115260" w:rsidRPr="00AF5044" w:rsidRDefault="00115260" w:rsidP="00115260">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Ekonomi Bakanlığı Ekonomik Araştırmalar ve Değerlendirme Genel Müdürü Başkanlığında İzleme ve Değerlendirme Komitesi kurulacaktır. Bu Komite tarafından yılda iki kez toplantılar düzenlenerek eylemler bazında performans değerlendirmesi yapılacak ve uygulama adımları çerçevesinde eylemlerin hayata geçirilme sürecinde ortaya çıkabilecek ihtiyaçlar sorunlar ve  güncellemeler değerlendirilecektir. </w:t>
      </w:r>
    </w:p>
    <w:p w:rsidR="00115260" w:rsidRPr="00AF5044" w:rsidRDefault="00115260" w:rsidP="00115260">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Ekonomi Bakanlığı koordinasyonunda Strateji ve Eylem Planında yer alan eylemlere ilişkin durum değerlendirmesi yapmak amacıyla 6 ayda bir İzleme ve Değerlendirme Raporları hazırlanacaktır. İzleme ve Değerlendirme </w:t>
      </w:r>
      <w:r w:rsidR="00197AE0" w:rsidRPr="00AF5044">
        <w:rPr>
          <w:rFonts w:ascii="Times New Roman" w:hAnsi="Times New Roman" w:cs="Times New Roman"/>
          <w:noProof/>
          <w:color w:val="000000" w:themeColor="text1"/>
          <w:sz w:val="24"/>
          <w:szCs w:val="24"/>
          <w:lang w:eastAsia="tr-TR"/>
        </w:rPr>
        <w:t>Komitesi</w:t>
      </w:r>
      <w:r w:rsidRPr="00AF5044">
        <w:rPr>
          <w:rFonts w:ascii="Times New Roman" w:hAnsi="Times New Roman" w:cs="Times New Roman"/>
          <w:noProof/>
          <w:color w:val="000000" w:themeColor="text1"/>
          <w:sz w:val="24"/>
          <w:szCs w:val="24"/>
          <w:lang w:eastAsia="tr-TR"/>
        </w:rPr>
        <w:t>, söz konusu raporlarda tespit edilen sorun alanlarının çözümlenmesine ilişkin tedbirler alacaktır.</w:t>
      </w:r>
    </w:p>
    <w:p w:rsidR="00115260" w:rsidRPr="00AF5044" w:rsidRDefault="00115260" w:rsidP="00115260">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Ayrıca, Ekonomi Bakanlığı Müsteşarı başkanlığında, sorumlu ve ilgili kurum ve kuruluşların üst düzey temsilcilerinin katılımı ile  e-İhracat Stratejisi Yönlendirme Kurulu oluşturulacaktır. Bu </w:t>
      </w:r>
      <w:r w:rsidRPr="00AF5044">
        <w:rPr>
          <w:rFonts w:ascii="Times New Roman" w:hAnsi="Times New Roman" w:cs="Times New Roman"/>
          <w:noProof/>
          <w:color w:val="000000" w:themeColor="text1"/>
          <w:sz w:val="24"/>
          <w:szCs w:val="24"/>
          <w:lang w:eastAsia="tr-TR"/>
        </w:rPr>
        <w:lastRenderedPageBreak/>
        <w:t>Kurul tarafından yılda bir kez gerçekleştirilecek toplantıda eylemlerin hayata geçirilmesi konusunda ihtiyaç halinde güncel</w:t>
      </w:r>
      <w:r w:rsidR="002C65C2" w:rsidRPr="00AF5044">
        <w:rPr>
          <w:rFonts w:ascii="Times New Roman" w:hAnsi="Times New Roman" w:cs="Times New Roman"/>
          <w:noProof/>
          <w:color w:val="000000" w:themeColor="text1"/>
          <w:sz w:val="24"/>
          <w:szCs w:val="24"/>
          <w:lang w:eastAsia="tr-TR"/>
        </w:rPr>
        <w:t>l</w:t>
      </w:r>
      <w:r w:rsidRPr="00AF5044">
        <w:rPr>
          <w:rFonts w:ascii="Times New Roman" w:hAnsi="Times New Roman" w:cs="Times New Roman"/>
          <w:noProof/>
          <w:color w:val="000000" w:themeColor="text1"/>
          <w:sz w:val="24"/>
          <w:szCs w:val="24"/>
          <w:lang w:eastAsia="tr-TR"/>
        </w:rPr>
        <w:t>emeler yap</w:t>
      </w:r>
      <w:r w:rsidR="002C65C2" w:rsidRPr="00AF5044">
        <w:rPr>
          <w:rFonts w:ascii="Times New Roman" w:hAnsi="Times New Roman" w:cs="Times New Roman"/>
          <w:noProof/>
          <w:color w:val="000000" w:themeColor="text1"/>
          <w:sz w:val="24"/>
          <w:szCs w:val="24"/>
          <w:lang w:eastAsia="tr-TR"/>
        </w:rPr>
        <w:t>ıl</w:t>
      </w:r>
      <w:r w:rsidRPr="00AF5044">
        <w:rPr>
          <w:rFonts w:ascii="Times New Roman" w:hAnsi="Times New Roman" w:cs="Times New Roman"/>
          <w:noProof/>
          <w:color w:val="000000" w:themeColor="text1"/>
          <w:sz w:val="24"/>
          <w:szCs w:val="24"/>
          <w:lang w:eastAsia="tr-TR"/>
        </w:rPr>
        <w:t xml:space="preserve">abilecektir. </w:t>
      </w:r>
    </w:p>
    <w:p w:rsidR="00115260" w:rsidRPr="00AF5044" w:rsidRDefault="00115260" w:rsidP="00115260">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Toplantılara gündeme bağlı olarak sorumlu ve ilgili kurum ve kuruluşların yanısıra diğer kurum ve kuruluş temsilcileri de davet edilebilecektir. </w:t>
      </w:r>
    </w:p>
    <w:p w:rsidR="001B3BA1" w:rsidRPr="00AF5044" w:rsidRDefault="00115260" w:rsidP="00CF4A9D">
      <w:pPr>
        <w:spacing w:before="120" w:after="120" w:line="360" w:lineRule="auto"/>
        <w:jc w:val="both"/>
        <w:rPr>
          <w:rFonts w:ascii="Times New Roman" w:hAnsi="Times New Roman" w:cs="Times New Roman"/>
          <w:noProof/>
          <w:color w:val="000000" w:themeColor="text1"/>
          <w:sz w:val="24"/>
          <w:szCs w:val="24"/>
          <w:lang w:eastAsia="tr-TR"/>
        </w:rPr>
      </w:pPr>
      <w:r w:rsidRPr="00AF5044">
        <w:rPr>
          <w:rFonts w:ascii="Times New Roman" w:hAnsi="Times New Roman" w:cs="Times New Roman"/>
          <w:noProof/>
          <w:color w:val="000000" w:themeColor="text1"/>
          <w:sz w:val="24"/>
          <w:szCs w:val="24"/>
          <w:lang w:eastAsia="tr-TR"/>
        </w:rPr>
        <w:t xml:space="preserve">Bunun dışında, kurum ve kuruluşlar sorumlu oldukları eylemlere ilişkin yaptıkları çalışmaları üçer aylık dönemler </w:t>
      </w:r>
      <w:r w:rsidR="001D00DA" w:rsidRPr="00AF5044">
        <w:rPr>
          <w:rFonts w:ascii="Times New Roman" w:hAnsi="Times New Roman" w:cs="Times New Roman"/>
          <w:noProof/>
          <w:color w:val="000000" w:themeColor="text1"/>
          <w:sz w:val="24"/>
          <w:szCs w:val="24"/>
          <w:lang w:eastAsia="tr-TR"/>
        </w:rPr>
        <w:t>itibarıyla</w:t>
      </w:r>
      <w:r w:rsidRPr="00AF5044">
        <w:rPr>
          <w:rFonts w:ascii="Times New Roman" w:hAnsi="Times New Roman" w:cs="Times New Roman"/>
          <w:noProof/>
          <w:color w:val="000000" w:themeColor="text1"/>
          <w:sz w:val="24"/>
          <w:szCs w:val="24"/>
          <w:lang w:eastAsia="tr-TR"/>
        </w:rPr>
        <w:t xml:space="preserve"> raporlayarak Ekonomi Bakanlığı’na ilet</w:t>
      </w:r>
      <w:r w:rsidR="00897A57" w:rsidRPr="00AF5044">
        <w:rPr>
          <w:rFonts w:ascii="Times New Roman" w:hAnsi="Times New Roman" w:cs="Times New Roman"/>
          <w:noProof/>
          <w:color w:val="000000" w:themeColor="text1"/>
          <w:sz w:val="24"/>
          <w:szCs w:val="24"/>
          <w:lang w:eastAsia="tr-TR"/>
        </w:rPr>
        <w:t>eceklerdir</w:t>
      </w:r>
      <w:r w:rsidRPr="00AF5044">
        <w:rPr>
          <w:rFonts w:ascii="Times New Roman" w:hAnsi="Times New Roman" w:cs="Times New Roman"/>
          <w:noProof/>
          <w:color w:val="000000" w:themeColor="text1"/>
          <w:sz w:val="24"/>
          <w:szCs w:val="24"/>
          <w:lang w:eastAsia="tr-TR"/>
        </w:rPr>
        <w:t xml:space="preserve">. </w:t>
      </w:r>
    </w:p>
    <w:p w:rsidR="001B3BA1" w:rsidRPr="00AF5044" w:rsidRDefault="001B3BA1" w:rsidP="00115260">
      <w:pPr>
        <w:spacing w:before="120" w:after="120" w:line="360" w:lineRule="auto"/>
        <w:jc w:val="both"/>
        <w:rPr>
          <w:rFonts w:ascii="Times New Roman" w:hAnsi="Times New Roman" w:cs="Times New Roman"/>
          <w:noProof/>
          <w:color w:val="000000" w:themeColor="text1"/>
          <w:sz w:val="24"/>
          <w:szCs w:val="24"/>
          <w:lang w:eastAsia="tr-TR"/>
        </w:rPr>
        <w:sectPr w:rsidR="001B3BA1" w:rsidRPr="00AF5044" w:rsidSect="00E524C6">
          <w:headerReference w:type="default" r:id="rId16"/>
          <w:footerReference w:type="default" r:id="rId17"/>
          <w:headerReference w:type="first" r:id="rId18"/>
          <w:footerReference w:type="first" r:id="rId19"/>
          <w:type w:val="continuous"/>
          <w:pgSz w:w="11906" w:h="16838"/>
          <w:pgMar w:top="1418" w:right="1418" w:bottom="1418" w:left="1021" w:header="709" w:footer="709" w:gutter="0"/>
          <w:pgBorders w:display="firstPage" w:offsetFrom="page">
            <w:top w:val="single" w:sz="18" w:space="24" w:color="auto"/>
            <w:left w:val="single" w:sz="18" w:space="24" w:color="auto"/>
            <w:bottom w:val="single" w:sz="18" w:space="24" w:color="auto"/>
            <w:right w:val="single" w:sz="18" w:space="24" w:color="auto"/>
          </w:pgBorders>
          <w:pgNumType w:start="0"/>
          <w:cols w:space="708"/>
          <w:titlePg/>
          <w:docGrid w:linePitch="360"/>
        </w:sectPr>
      </w:pPr>
    </w:p>
    <w:tbl>
      <w:tblPr>
        <w:tblStyle w:val="TabloKlavuzu1"/>
        <w:tblW w:w="15012" w:type="dxa"/>
        <w:tblLayout w:type="fixed"/>
        <w:tblLook w:val="04A0" w:firstRow="1" w:lastRow="0" w:firstColumn="1" w:lastColumn="0" w:noHBand="0" w:noVBand="1"/>
      </w:tblPr>
      <w:tblGrid>
        <w:gridCol w:w="1413"/>
        <w:gridCol w:w="1848"/>
        <w:gridCol w:w="1417"/>
        <w:gridCol w:w="425"/>
        <w:gridCol w:w="2122"/>
        <w:gridCol w:w="2409"/>
        <w:gridCol w:w="5378"/>
      </w:tblGrid>
      <w:tr w:rsidR="00CD6403" w:rsidRPr="00AF5044" w:rsidTr="00567BE7">
        <w:trPr>
          <w:trHeight w:val="464"/>
        </w:trPr>
        <w:tc>
          <w:tcPr>
            <w:tcW w:w="1413" w:type="dxa"/>
          </w:tcPr>
          <w:p w:rsidR="001B3BA1" w:rsidRPr="00C439A2" w:rsidRDefault="001B3BA1" w:rsidP="001B3BA1">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lastRenderedPageBreak/>
              <w:t>HEDEF -1</w:t>
            </w:r>
          </w:p>
        </w:tc>
        <w:tc>
          <w:tcPr>
            <w:tcW w:w="13599" w:type="dxa"/>
            <w:gridSpan w:val="6"/>
          </w:tcPr>
          <w:p w:rsidR="001B3BA1" w:rsidRPr="00C439A2" w:rsidRDefault="001B3BA1" w:rsidP="001B3BA1">
            <w:pP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LOJİSTİK KAPASİTESİ GELİŞTİRİLECEKTİR</w:t>
            </w:r>
          </w:p>
        </w:tc>
      </w:tr>
      <w:tr w:rsidR="00CD6403" w:rsidRPr="00AF5044" w:rsidTr="00567BE7">
        <w:trPr>
          <w:trHeight w:val="1391"/>
        </w:trPr>
        <w:tc>
          <w:tcPr>
            <w:tcW w:w="1413" w:type="dxa"/>
          </w:tcPr>
          <w:p w:rsidR="001B3BA1" w:rsidRPr="00C439A2" w:rsidRDefault="001B3BA1" w:rsidP="001B3BA1">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GEREKÇE</w:t>
            </w:r>
          </w:p>
        </w:tc>
        <w:tc>
          <w:tcPr>
            <w:tcW w:w="13599" w:type="dxa"/>
            <w:gridSpan w:val="6"/>
          </w:tcPr>
          <w:p w:rsidR="001B3BA1" w:rsidRPr="00AF5044" w:rsidRDefault="001B3BA1" w:rsidP="001B3BA1">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e-İhracat sürecinde firmalar arasında büyük rekabet yaratan başlıca unsur olan lojistik alanında geliştirilecek formüller, e-ihracatı firmalarımız için kârlı hale getirirken lojistik sektörünün ve bir bütün olarak ülke ekonomisinin gelişmesine katkı sağlayacaktır. e-İhracat özelinde küçük parçaların daha ucuza ve daha hızlı bir şekilde taşınabilmesi, toplu gönderilerin kuruluş yeri iyi belirlenmiş tedarik üslerinden dağıtımının gerçekleştirilmesi ve iadelerin kontrolüyle birlikte, bunlardan doğan maliyetlerin azaltılması e-ihracatın artırılmasında kilit role sahiptir.</w:t>
            </w:r>
          </w:p>
          <w:p w:rsidR="001B3BA1" w:rsidRPr="00AF5044" w:rsidRDefault="001B3BA1" w:rsidP="001B3BA1">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İlaveten, ülkemizin bölgesel bir e-ticaret merkezine dönüştürülmesi amacı doğrultusunda küresel ve/veya bölgesel e-ticaret platformları üzerinden yapılan sınır ötesi satışlara ilişkin lojistik operasyonların incelenmesi ve bu platformlar üzerinden yapılan satışlarda lojistik operasyonların Türkiye üzerinden yürütülmesinin teminine dönük altyapı ve politikalar geliştirilmesi gerekmektedir.</w:t>
            </w:r>
          </w:p>
        </w:tc>
      </w:tr>
      <w:tr w:rsidR="00CD6403" w:rsidRPr="00AF5044" w:rsidTr="00567BE7">
        <w:trPr>
          <w:trHeight w:val="567"/>
        </w:trPr>
        <w:tc>
          <w:tcPr>
            <w:tcW w:w="3261" w:type="dxa"/>
            <w:gridSpan w:val="2"/>
          </w:tcPr>
          <w:p w:rsidR="001B3BA1" w:rsidRPr="00C439A2" w:rsidRDefault="001B3BA1" w:rsidP="001B3BA1">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EYLEM</w:t>
            </w:r>
          </w:p>
        </w:tc>
        <w:tc>
          <w:tcPr>
            <w:tcW w:w="1417" w:type="dxa"/>
          </w:tcPr>
          <w:p w:rsidR="001B3BA1" w:rsidRPr="00C439A2" w:rsidRDefault="001B3BA1" w:rsidP="001B3BA1">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SORUMLU/İLGİLİ KURULUŞ</w:t>
            </w:r>
          </w:p>
        </w:tc>
        <w:tc>
          <w:tcPr>
            <w:tcW w:w="425" w:type="dxa"/>
          </w:tcPr>
          <w:p w:rsidR="001B3BA1" w:rsidRPr="00C439A2" w:rsidRDefault="001B3BA1" w:rsidP="001B3BA1">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SÜRE</w:t>
            </w:r>
          </w:p>
        </w:tc>
        <w:tc>
          <w:tcPr>
            <w:tcW w:w="2122" w:type="dxa"/>
          </w:tcPr>
          <w:p w:rsidR="001B3BA1" w:rsidRPr="00C439A2" w:rsidRDefault="001B3BA1" w:rsidP="001B3BA1">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PERFORMANS GÖSTERGELERİ</w:t>
            </w:r>
          </w:p>
        </w:tc>
        <w:tc>
          <w:tcPr>
            <w:tcW w:w="2409" w:type="dxa"/>
          </w:tcPr>
          <w:p w:rsidR="001B3BA1" w:rsidRPr="00C439A2" w:rsidRDefault="001B3BA1" w:rsidP="001B3BA1">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UYGULAMA ADIMLARI</w:t>
            </w:r>
          </w:p>
        </w:tc>
        <w:tc>
          <w:tcPr>
            <w:tcW w:w="5378" w:type="dxa"/>
          </w:tcPr>
          <w:p w:rsidR="001B3BA1" w:rsidRPr="00C439A2" w:rsidRDefault="001B3BA1" w:rsidP="001B3BA1">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AÇIKLAMA</w:t>
            </w:r>
          </w:p>
        </w:tc>
      </w:tr>
      <w:tr w:rsidR="00CD6403" w:rsidRPr="00AF5044" w:rsidTr="00567BE7">
        <w:trPr>
          <w:trHeight w:val="4082"/>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1.1</w:t>
            </w:r>
          </w:p>
        </w:tc>
        <w:tc>
          <w:tcPr>
            <w:tcW w:w="1848" w:type="dxa"/>
          </w:tcPr>
          <w:p w:rsidR="003B4BDB" w:rsidRPr="00AF5044" w:rsidRDefault="003B4BDB" w:rsidP="00E445A4">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E-ihracata yönelik yerel ve bölgesel lojistik üslerin planlanması, kurulması ve </w:t>
            </w:r>
            <w:r w:rsidR="00E445A4" w:rsidRPr="00AF5044">
              <w:rPr>
                <w:rFonts w:ascii="Times New Roman" w:eastAsia="Times New Roman" w:hAnsi="Times New Roman" w:cs="Times New Roman"/>
                <w:color w:val="000000" w:themeColor="text1"/>
              </w:rPr>
              <w:br/>
            </w:r>
            <w:r w:rsidRPr="00AF5044">
              <w:rPr>
                <w:rFonts w:ascii="Times New Roman" w:eastAsia="Times New Roman" w:hAnsi="Times New Roman" w:cs="Times New Roman"/>
                <w:color w:val="000000" w:themeColor="text1"/>
              </w:rPr>
              <w:t>e-ihracat odaklı işletimi sağlanacaktır.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Ulaştırma, Denizcilik ve Haberleşme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Ekonomi Bakanlığı</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2754B3">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Lojistik üslerinin kurulması</w:t>
            </w:r>
          </w:p>
        </w:tc>
        <w:tc>
          <w:tcPr>
            <w:tcW w:w="2409" w:type="dxa"/>
          </w:tcPr>
          <w:p w:rsidR="003B4BDB" w:rsidRPr="00AF5044" w:rsidRDefault="003B4BDB" w:rsidP="003B4BDB">
            <w:pPr>
              <w:numPr>
                <w:ilvl w:val="0"/>
                <w:numId w:val="17"/>
              </w:numPr>
              <w:tabs>
                <w:tab w:val="left" w:pos="162"/>
              </w:tabs>
              <w:ind w:left="0" w:hanging="36"/>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(201</w:t>
            </w:r>
            <w:r w:rsidR="00886696" w:rsidRPr="00AF5044">
              <w:rPr>
                <w:rFonts w:ascii="Times New Roman" w:eastAsia="Times New Roman" w:hAnsi="Times New Roman" w:cs="Times New Roman"/>
                <w:color w:val="000000" w:themeColor="text1"/>
              </w:rPr>
              <w:t>9</w:t>
            </w:r>
            <w:r w:rsidRPr="00AF5044">
              <w:rPr>
                <w:rFonts w:ascii="Times New Roman" w:eastAsia="Times New Roman" w:hAnsi="Times New Roman" w:cs="Times New Roman"/>
                <w:color w:val="000000" w:themeColor="text1"/>
              </w:rPr>
              <w:t xml:space="preserve">/ 1 </w:t>
            </w:r>
            <w:r w:rsidR="00952577" w:rsidRPr="00AF5044">
              <w:rPr>
                <w:rFonts w:ascii="Times New Roman" w:eastAsia="Times New Roman" w:hAnsi="Times New Roman" w:cs="Times New Roman"/>
                <w:color w:val="000000" w:themeColor="text1"/>
              </w:rPr>
              <w:t>Çeyrek</w:t>
            </w:r>
            <w:r w:rsidRPr="00AF5044">
              <w:rPr>
                <w:rFonts w:ascii="Times New Roman" w:eastAsia="Times New Roman" w:hAnsi="Times New Roman" w:cs="Times New Roman"/>
                <w:color w:val="000000" w:themeColor="text1"/>
              </w:rPr>
              <w:t>)</w:t>
            </w:r>
          </w:p>
          <w:p w:rsidR="003B4BDB" w:rsidRPr="00AF5044" w:rsidRDefault="003B4BDB" w:rsidP="00C439A2">
            <w:pPr>
              <w:tabs>
                <w:tab w:val="left" w:pos="162"/>
              </w:tabs>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Paydaşların katılımıyla lojistik üslerinin kurulmasına yönelik fizibilite çalışmalarını da içeren bir iş planı oluşturulacaktır.</w:t>
            </w:r>
          </w:p>
          <w:p w:rsidR="003B4BDB" w:rsidRPr="00AF5044" w:rsidRDefault="003B4BDB" w:rsidP="003B4BDB">
            <w:pPr>
              <w:numPr>
                <w:ilvl w:val="0"/>
                <w:numId w:val="17"/>
              </w:numPr>
              <w:tabs>
                <w:tab w:val="left" w:pos="162"/>
              </w:tabs>
              <w:ind w:left="0" w:hanging="36"/>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(201</w:t>
            </w:r>
            <w:r w:rsidR="00886696" w:rsidRPr="00AF5044">
              <w:rPr>
                <w:rFonts w:ascii="Times New Roman" w:eastAsia="Times New Roman" w:hAnsi="Times New Roman" w:cs="Times New Roman"/>
                <w:color w:val="000000" w:themeColor="text1"/>
              </w:rPr>
              <w:t>9</w:t>
            </w:r>
            <w:r w:rsidRPr="00AF5044">
              <w:rPr>
                <w:rFonts w:ascii="Times New Roman" w:eastAsia="Times New Roman" w:hAnsi="Times New Roman" w:cs="Times New Roman"/>
                <w:color w:val="000000" w:themeColor="text1"/>
              </w:rPr>
              <w:t xml:space="preserve">/ 2. </w:t>
            </w:r>
            <w:r w:rsidR="00952577" w:rsidRPr="00AF5044">
              <w:rPr>
                <w:rFonts w:ascii="Times New Roman" w:eastAsia="Times New Roman" w:hAnsi="Times New Roman" w:cs="Times New Roman"/>
                <w:color w:val="000000" w:themeColor="text1"/>
              </w:rPr>
              <w:t>Çeyrek</w:t>
            </w:r>
            <w:r w:rsidRPr="00AF5044">
              <w:rPr>
                <w:rFonts w:ascii="Times New Roman" w:eastAsia="Times New Roman" w:hAnsi="Times New Roman" w:cs="Times New Roman"/>
                <w:color w:val="000000" w:themeColor="text1"/>
              </w:rPr>
              <w:t>)</w:t>
            </w:r>
          </w:p>
          <w:p w:rsidR="003B4BDB" w:rsidRPr="00AF5044" w:rsidRDefault="003B4BDB" w:rsidP="003B4BDB">
            <w:pPr>
              <w:tabs>
                <w:tab w:val="left" w:pos="162"/>
              </w:tabs>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Belirlenen iş planı çerçevesinde bu planın hayata geçmesi için politikalar geliştirilecektir.</w:t>
            </w:r>
          </w:p>
          <w:p w:rsidR="003B4BDB" w:rsidRPr="00AF5044" w:rsidRDefault="003B4BDB" w:rsidP="003B4BDB">
            <w:pPr>
              <w:numPr>
                <w:ilvl w:val="0"/>
                <w:numId w:val="17"/>
              </w:numPr>
              <w:tabs>
                <w:tab w:val="left" w:pos="162"/>
              </w:tabs>
              <w:ind w:left="0" w:hanging="36"/>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(20</w:t>
            </w:r>
            <w:r w:rsidR="00886696" w:rsidRPr="00AF5044">
              <w:rPr>
                <w:rFonts w:ascii="Times New Roman" w:eastAsia="Times New Roman" w:hAnsi="Times New Roman" w:cs="Times New Roman"/>
                <w:color w:val="000000" w:themeColor="text1"/>
              </w:rPr>
              <w:t>20</w:t>
            </w:r>
            <w:r w:rsidRPr="00AF5044">
              <w:rPr>
                <w:rFonts w:ascii="Times New Roman" w:eastAsia="Times New Roman" w:hAnsi="Times New Roman" w:cs="Times New Roman"/>
                <w:color w:val="000000" w:themeColor="text1"/>
              </w:rPr>
              <w:t xml:space="preserve">/ 4. </w:t>
            </w:r>
            <w:r w:rsidR="00952577" w:rsidRPr="00AF5044">
              <w:rPr>
                <w:rFonts w:ascii="Times New Roman" w:eastAsia="Times New Roman" w:hAnsi="Times New Roman" w:cs="Times New Roman"/>
                <w:color w:val="000000" w:themeColor="text1"/>
              </w:rPr>
              <w:t>Çeyrek</w:t>
            </w:r>
            <w:r w:rsidRPr="00AF5044">
              <w:rPr>
                <w:rFonts w:ascii="Times New Roman" w:eastAsia="Times New Roman" w:hAnsi="Times New Roman" w:cs="Times New Roman"/>
                <w:color w:val="000000" w:themeColor="text1"/>
              </w:rPr>
              <w:t>)</w:t>
            </w:r>
          </w:p>
          <w:p w:rsidR="003B4BDB" w:rsidRPr="00AF5044" w:rsidRDefault="003B4BDB" w:rsidP="002754B3">
            <w:pPr>
              <w:tabs>
                <w:tab w:val="left" w:pos="162"/>
              </w:tabs>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Lojistik üssü kurulacaktır.</w:t>
            </w:r>
          </w:p>
          <w:p w:rsidR="003B4BDB" w:rsidRPr="00AF5044" w:rsidRDefault="003B4BDB" w:rsidP="003B4BDB">
            <w:pPr>
              <w:tabs>
                <w:tab w:val="left" w:pos="162"/>
              </w:tabs>
              <w:jc w:val="both"/>
              <w:rPr>
                <w:rFonts w:ascii="Times New Roman" w:eastAsia="Times New Roman" w:hAnsi="Times New Roman" w:cs="Times New Roman"/>
                <w:color w:val="000000" w:themeColor="text1"/>
              </w:rPr>
            </w:pPr>
          </w:p>
        </w:tc>
        <w:tc>
          <w:tcPr>
            <w:tcW w:w="5378" w:type="dxa"/>
          </w:tcPr>
          <w:p w:rsidR="003B4BDB" w:rsidRPr="00AF5044" w:rsidRDefault="003B4BDB" w:rsidP="003B4BDB">
            <w:pPr>
              <w:jc w:val="both"/>
              <w:rPr>
                <w:rFonts w:ascii="Times New Roman" w:hAnsi="Times New Roman" w:cs="Times New Roman"/>
                <w:color w:val="000000" w:themeColor="text1"/>
              </w:rPr>
            </w:pPr>
            <w:r w:rsidRPr="00AF5044">
              <w:rPr>
                <w:rFonts w:ascii="Times New Roman" w:hAnsi="Times New Roman" w:cs="Times New Roman"/>
                <w:color w:val="000000" w:themeColor="text1"/>
              </w:rPr>
              <w:t xml:space="preserve">Başta İstanbul’da inşa edilmekte olan 3. Havalimanı olmak üzere belirlenecek bölgeler, bölgesel lojistik merkezleri haline getirilerek, e-ihracat yapan şirketlerimiz geniş bir bölgeye düşük maliyet ve yüksek hızla erişim olanağına kavuşturulmalıdır. </w:t>
            </w:r>
          </w:p>
          <w:p w:rsidR="00AC1172"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İstanbul Atatürk Havalimanı’nın günlük ortalama iniş–kalkış yapan uçak sayısı 1.100, toplam yolcu sayısı ise 2015 yılı itibarıyla 61 milyondur. Hali hazırda Türkiye’de kargo taşımacılığının %80’i mevcut havalimanından, ağırlıklı olarak da yolcu uçaklarıyla gerçekleştirilmektedir. İstanbul’da inşa edilen 3. Havalimanının, ilk aşamanın 2018 yılında tamamlanması ile birlikte günlük iniş-kalkış yapan uçak sayısı ve yıllık yolcu kapasitesinin henüz açıklanmamakla birlikte; mevcut talebe uzun yıllar cevap verebileceği öngörülmektedir. Bu veriler ışığında, 3. Havalimanı ile ülkemizin lojistik kapasitesinde ciddi bir genişleme yaratılacak olup, bunun taşımacılık işlemlerinde hem hız avantajı, hem de maliyetlerde bir düşüş yaratacağı düşünülmektedir. </w:t>
            </w:r>
          </w:p>
          <w:p w:rsidR="00AC1172" w:rsidRPr="00AF5044" w:rsidRDefault="00AC1172" w:rsidP="00AC1172">
            <w:pPr>
              <w:rPr>
                <w:rFonts w:ascii="Times New Roman" w:eastAsia="Times New Roman" w:hAnsi="Times New Roman" w:cs="Times New Roman"/>
              </w:rPr>
            </w:pPr>
          </w:p>
          <w:p w:rsidR="00AC1172" w:rsidRPr="00AF5044" w:rsidRDefault="00AC1172" w:rsidP="00AC1172">
            <w:pPr>
              <w:rPr>
                <w:rFonts w:ascii="Times New Roman" w:eastAsia="Times New Roman" w:hAnsi="Times New Roman" w:cs="Times New Roman"/>
              </w:rPr>
            </w:pPr>
          </w:p>
          <w:p w:rsidR="003B4BDB" w:rsidRPr="00AF5044" w:rsidRDefault="003B4BDB" w:rsidP="00AC1172">
            <w:pPr>
              <w:ind w:firstLine="708"/>
              <w:rPr>
                <w:rFonts w:ascii="Times New Roman" w:eastAsia="Times New Roman" w:hAnsi="Times New Roman" w:cs="Times New Roman"/>
              </w:rPr>
            </w:pP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p>
        </w:tc>
        <w:tc>
          <w:tcPr>
            <w:tcW w:w="1848" w:type="dxa"/>
          </w:tcPr>
          <w:p w:rsidR="003B4BDB" w:rsidRPr="00AF5044" w:rsidRDefault="003B4BDB" w:rsidP="003B4BDB">
            <w:pPr>
              <w:jc w:val="both"/>
              <w:rPr>
                <w:rFonts w:ascii="Times New Roman" w:eastAsia="Calibri" w:hAnsi="Times New Roman" w:cs="Times New Roman"/>
                <w:color w:val="000000" w:themeColor="text1"/>
              </w:rPr>
            </w:pPr>
          </w:p>
        </w:tc>
        <w:tc>
          <w:tcPr>
            <w:tcW w:w="1417" w:type="dxa"/>
          </w:tcPr>
          <w:p w:rsidR="003B4BDB" w:rsidRPr="00AF5044" w:rsidRDefault="003B4BDB" w:rsidP="003B4BDB">
            <w:pPr>
              <w:rPr>
                <w:rFonts w:ascii="Times New Roman" w:eastAsia="Calibri" w:hAnsi="Times New Roman" w:cs="Times New Roman"/>
                <w:color w:val="000000" w:themeColor="text1"/>
              </w:rPr>
            </w:pPr>
          </w:p>
        </w:tc>
        <w:tc>
          <w:tcPr>
            <w:tcW w:w="425" w:type="dxa"/>
            <w:textDirection w:val="btLr"/>
          </w:tcPr>
          <w:p w:rsidR="003B4BDB" w:rsidRPr="00AF5044" w:rsidRDefault="003B4BDB" w:rsidP="003B4BDB">
            <w:pPr>
              <w:ind w:left="113" w:right="113"/>
              <w:jc w:val="center"/>
              <w:rPr>
                <w:rFonts w:ascii="Times New Roman" w:eastAsia="Calibri" w:hAnsi="Times New Roman" w:cs="Times New Roman"/>
                <w:color w:val="000000" w:themeColor="text1"/>
              </w:rPr>
            </w:pPr>
          </w:p>
        </w:tc>
        <w:tc>
          <w:tcPr>
            <w:tcW w:w="2122" w:type="dxa"/>
          </w:tcPr>
          <w:p w:rsidR="003B4BDB" w:rsidRPr="00AF5044" w:rsidRDefault="003B4BDB" w:rsidP="003B4BDB">
            <w:pPr>
              <w:jc w:val="both"/>
              <w:rPr>
                <w:rFonts w:ascii="Times New Roman" w:eastAsia="Calibri" w:hAnsi="Times New Roman" w:cs="Times New Roman"/>
                <w:color w:val="000000" w:themeColor="text1"/>
              </w:rPr>
            </w:pPr>
          </w:p>
        </w:tc>
        <w:tc>
          <w:tcPr>
            <w:tcW w:w="2409" w:type="dxa"/>
          </w:tcPr>
          <w:p w:rsidR="003B4BDB" w:rsidRPr="00AF5044" w:rsidRDefault="003B4BDB" w:rsidP="003B4BDB">
            <w:pPr>
              <w:rPr>
                <w:rFonts w:ascii="Times New Roman" w:eastAsia="Calibri" w:hAnsi="Times New Roman" w:cs="Times New Roman"/>
                <w:color w:val="000000" w:themeColor="text1"/>
              </w:rPr>
            </w:pP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3. Havalimanında ürünün toplanması, dağıtımı, gümrüklenmesi ve iadesi gibi tüm lojistik süreçleri içeren bir merkez ile sadece ülkemizden yapılacak gönderilerin değil, küresel veya bölgesel e-ticaret platformları üzerinden yapılan satışlarda da gerçekleştirilen lojistik operasyonların İstanbul üzerinden yürütülmesini temin etmeye dönük bir yapı oluşturularak, ülkemizin bölgesel bir e-ticaret merkezi olması sağlanacaktır. </w:t>
            </w:r>
          </w:p>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Çin’de lojistik alanındaki uygulamalara bakıldığında, Xiaoshan Uluslararası Havalimanı’nda sınır ötesi e-ticaretin geliştirilmesi için lojistik hub konumunda yapılandırılmış ve içerisinde sınır ötesi e-ticaret kapsamında depo (ware house) hizmeti veren bir kompleksin yer aldığı bilinmektedir. Yine aynı bölgede yer alan bir başka örnek, Qingdao’da bulunan sınır ötesi e-ticaret bölgesidir. Burası, teknoloji parklarının kesişiminde ve şehir merkezinde yer almaktadır. 90km²’lik bir alanda kurulmuş bölge, şehrin iç kesiminde yer almasına rağmen, bölgenin lojistik ağ sistematiği şehrin ana deniz limanlarına, havaalanlarına, demiryollarına (bağlantı noktası ile birleşmektedir) ve bölgedeki önemli şehirlere ulaşan karayoluna bağlantılı olarak yapılandırılmıştır. Bu nedenle bölge, Shandong eyaletinin taşıma/ulaşım merkezi konumundadır. </w:t>
            </w:r>
          </w:p>
          <w:p w:rsidR="003B4BDB" w:rsidRPr="00AF5044" w:rsidRDefault="003B4BDB" w:rsidP="00A106CA">
            <w:pPr>
              <w:jc w:val="both"/>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Söz konusu sistemlerin ülkemizde de geliştirilmesi sadece e-ihracata katkı sağlamış olmayacak, lojistik sektörü başta olmak üzere birçok sektörü de olumlu yönde etkileyecektir.</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1.2</w:t>
            </w:r>
          </w:p>
        </w:tc>
        <w:tc>
          <w:tcPr>
            <w:tcW w:w="184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e-İhracatta hızlı teslim yapılabilmesi ve iade maliyetlerinin azaltılması amacıyla yurtdışında tedarik üslerinin </w:t>
            </w:r>
            <w:r w:rsidRPr="00AF5044">
              <w:rPr>
                <w:rFonts w:ascii="Times New Roman" w:eastAsia="Times New Roman" w:hAnsi="Times New Roman" w:cs="Times New Roman"/>
                <w:color w:val="000000" w:themeColor="text1"/>
              </w:rPr>
              <w:lastRenderedPageBreak/>
              <w:t xml:space="preserve">kurulması desteklenecektir. </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lastRenderedPageBreak/>
              <w:t>Ekonomi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Ulaştırma, Denizcilik ve Haberleşme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lastRenderedPageBreak/>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lastRenderedPageBreak/>
              <w:t>2018-2020</w:t>
            </w:r>
          </w:p>
        </w:tc>
        <w:tc>
          <w:tcPr>
            <w:tcW w:w="2122" w:type="dxa"/>
          </w:tcPr>
          <w:p w:rsidR="003B4BDB" w:rsidRPr="00AF5044" w:rsidRDefault="003B4BDB" w:rsidP="00676071">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Destek mekanizmasının oluşturulması </w:t>
            </w:r>
          </w:p>
          <w:p w:rsidR="003B4BDB" w:rsidRPr="00AF5044" w:rsidRDefault="003B4BDB" w:rsidP="003B4BDB">
            <w:pPr>
              <w:jc w:val="both"/>
              <w:rPr>
                <w:rFonts w:ascii="Times New Roman" w:eastAsia="Times New Roman" w:hAnsi="Times New Roman" w:cs="Times New Roman"/>
                <w:color w:val="000000" w:themeColor="text1"/>
              </w:rPr>
            </w:pPr>
          </w:p>
          <w:p w:rsidR="003B4BDB" w:rsidRPr="00AF5044" w:rsidRDefault="003B4BDB" w:rsidP="00676071">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Destekten yararlanan firma sayısı</w:t>
            </w:r>
          </w:p>
        </w:tc>
        <w:tc>
          <w:tcPr>
            <w:tcW w:w="2409"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(201</w:t>
            </w:r>
            <w:r w:rsidR="00A27289" w:rsidRPr="00AF5044">
              <w:rPr>
                <w:rFonts w:ascii="Times New Roman" w:eastAsia="Times New Roman" w:hAnsi="Times New Roman" w:cs="Times New Roman"/>
                <w:color w:val="000000" w:themeColor="text1"/>
              </w:rPr>
              <w:t>8</w:t>
            </w:r>
            <w:r w:rsidRPr="00AF5044">
              <w:rPr>
                <w:rFonts w:ascii="Times New Roman" w:eastAsia="Times New Roman" w:hAnsi="Times New Roman" w:cs="Times New Roman"/>
                <w:color w:val="000000" w:themeColor="text1"/>
              </w:rPr>
              <w:t>/</w:t>
            </w:r>
            <w:r w:rsidR="00886696" w:rsidRPr="00AF5044">
              <w:rPr>
                <w:rFonts w:ascii="Times New Roman" w:eastAsia="Times New Roman" w:hAnsi="Times New Roman" w:cs="Times New Roman"/>
                <w:color w:val="000000" w:themeColor="text1"/>
              </w:rPr>
              <w:t>4</w:t>
            </w:r>
            <w:r w:rsidRPr="00AF5044">
              <w:rPr>
                <w:rFonts w:ascii="Times New Roman" w:eastAsia="Times New Roman" w:hAnsi="Times New Roman" w:cs="Times New Roman"/>
                <w:color w:val="000000" w:themeColor="text1"/>
              </w:rPr>
              <w:t xml:space="preserve">. </w:t>
            </w:r>
            <w:r w:rsidR="00952577" w:rsidRPr="00AF5044">
              <w:rPr>
                <w:rFonts w:ascii="Times New Roman" w:eastAsia="Times New Roman" w:hAnsi="Times New Roman" w:cs="Times New Roman"/>
                <w:color w:val="000000" w:themeColor="text1"/>
              </w:rPr>
              <w:t>Çeyrek</w:t>
            </w:r>
            <w:r w:rsidRPr="00AF5044">
              <w:rPr>
                <w:rFonts w:ascii="Times New Roman" w:eastAsia="Times New Roman" w:hAnsi="Times New Roman" w:cs="Times New Roman"/>
                <w:color w:val="000000" w:themeColor="text1"/>
              </w:rPr>
              <w:t>)</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Uluslararası alanda e-ihracat özelinde yer alan serbest bölge uygulamaları ilgili taraflarla birlikte incelenecektir. Konuya ilişkin ihtiyaç duyulan destek mekanizmaları </w:t>
            </w:r>
            <w:r w:rsidRPr="00AF5044">
              <w:rPr>
                <w:rFonts w:ascii="Times New Roman" w:eastAsia="Times New Roman" w:hAnsi="Times New Roman" w:cs="Times New Roman"/>
                <w:color w:val="000000" w:themeColor="text1"/>
              </w:rPr>
              <w:lastRenderedPageBreak/>
              <w:t xml:space="preserve">tespit edilerek hayata geçirilecektir. </w:t>
            </w:r>
          </w:p>
          <w:p w:rsidR="003B4BDB" w:rsidRPr="00AF5044" w:rsidRDefault="003B4BDB" w:rsidP="003B4BDB">
            <w:pPr>
              <w:rPr>
                <w:rFonts w:ascii="Times New Roman" w:eastAsia="Times New Roman" w:hAnsi="Times New Roman" w:cs="Times New Roman"/>
                <w:color w:val="000000" w:themeColor="text1"/>
              </w:rPr>
            </w:pP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lastRenderedPageBreak/>
              <w:t xml:space="preserve">e-İhracat özelinde küçük parçaların daha kısa sürede ve az maliyetle taşınabilmesi, toplu gönderilerin kurulacak tedarik üslerinden dağıtımının gerçekleştirilmesi ve iadelerin kontrolüyle birlikte, bunlardan doğan maliyetlerin azaltılması e-ihracatın artırılmasında önemli role sahiptir. </w:t>
            </w:r>
          </w:p>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Küresel alanda incelenen serbest bölgelerin sınır ötesi e-ticarete birtakım kolaylıklar sağladığı görülmektedir. Örneğin, Çin Halk Cumhuriyeti’nde yer alan Şangay Serbest Bölgesi başta olmak üzere e-ticaret alanında </w:t>
            </w:r>
            <w:r w:rsidRPr="00AF5044">
              <w:rPr>
                <w:rFonts w:ascii="Times New Roman" w:eastAsia="Times New Roman" w:hAnsi="Times New Roman" w:cs="Times New Roman"/>
                <w:color w:val="000000" w:themeColor="text1"/>
              </w:rPr>
              <w:lastRenderedPageBreak/>
              <w:t xml:space="preserve">belirlenen pilot bölgeler ile Dubai’de bulunan Jabal Ali ve Ajman Serbest Bölgeleri karşılaşılan önemli örneklerdir. Bu bölgelerde, sınır ötesi e-ticarete sağlanan kolaylıklar arasında vergi avantajları, gümrük denetim süreçleri ve firma kurmada sağlanan kolaylıklar, ürünün lojistik ve ödeme hizmetlerine dair tüm bilgilerin tek bir elde tutularak izlenebilirliğinin sağlanması, yabancı firmalara esnek mevzuat hükümleri getirilmesi, sermayenin ve karın tamamının yatırımcının ülkesine geri gönderilebilmesi gibi hususlar yer almaktadır. Diğer taraftan, ürünlerin toplu gönderi esasına uygun olarak bu bölgelerde toplanarak, dağıtımın ve ürün iadelerinin bu merkezler aracılığıyla yapıldığı ve sınır ötesi e-ticarette maliyetlerin düşürüldüğü bilinmektedir. </w:t>
            </w:r>
          </w:p>
          <w:p w:rsidR="00A106CA"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Bu ihtiyaçlar doğrultusunda, söz konusu mekanizmaların ülkemiz e-ihracatçıları tarafından da geliştirilmesi desteklenecektir.</w:t>
            </w:r>
          </w:p>
          <w:p w:rsidR="00A106CA" w:rsidRPr="00AF5044" w:rsidRDefault="00A106CA" w:rsidP="003B4BDB">
            <w:pPr>
              <w:jc w:val="both"/>
              <w:rPr>
                <w:rFonts w:ascii="Times New Roman" w:eastAsia="Times New Roman" w:hAnsi="Times New Roman" w:cs="Times New Roman"/>
                <w:color w:val="000000" w:themeColor="text1"/>
              </w:rPr>
            </w:pPr>
          </w:p>
        </w:tc>
      </w:tr>
      <w:tr w:rsidR="00CD6403" w:rsidRPr="00AF5044" w:rsidTr="00567BE7">
        <w:trPr>
          <w:trHeight w:val="9253"/>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1.3</w:t>
            </w:r>
          </w:p>
        </w:tc>
        <w:tc>
          <w:tcPr>
            <w:tcW w:w="1848" w:type="dxa"/>
          </w:tcPr>
          <w:p w:rsidR="003B4BDB" w:rsidRPr="00AF5044" w:rsidRDefault="003B4BDB" w:rsidP="008717B1">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e-İhracatta taşıma ve işlem maliyetlerinin azaltılması ve rekabet üstünlüğü sağlayacak hızlı teslim imkanlarına yönelik uluslararası iş birlikleri geliştirilecektir.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Ulaştırma, Denizcilik ve Haberleşme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676071">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Uluslararası İş Birliği Sayısı </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886696"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Sorumlu kurum koordinasyonunda ilgili taraflarla toplantı yapılarak e-ihracatımız açısından önem taşıyan ülkeler belirlenecektir.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95257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886696" w:rsidRPr="00AF5044">
              <w:rPr>
                <w:rFonts w:ascii="Times New Roman" w:eastAsia="Calibri" w:hAnsi="Times New Roman" w:cs="Times New Roman"/>
                <w:color w:val="000000" w:themeColor="text1"/>
              </w:rPr>
              <w:t>4</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Ü</w:t>
            </w:r>
            <w:r w:rsidRPr="00AF5044">
              <w:rPr>
                <w:rFonts w:ascii="Times New Roman" w:eastAsia="Times New Roman" w:hAnsi="Times New Roman" w:cs="Times New Roman"/>
                <w:color w:val="000000" w:themeColor="text1"/>
              </w:rPr>
              <w:t>lkemiz için potansiyel arz eden ülkelerin muadil posta idareleri ile PTT arasında e-ihracatta maliyet avantajı sağlanmasına yönelik iş birliği olanakları araştırılacak ve işbirliği protokolleri imzalanacaktır</w:t>
            </w:r>
            <w:r w:rsidRPr="00AF5044">
              <w:rPr>
                <w:rFonts w:ascii="Times New Roman" w:eastAsia="Calibri" w:hAnsi="Times New Roman" w:cs="Times New Roman"/>
                <w:color w:val="000000" w:themeColor="text1"/>
              </w:rPr>
              <w:t>.</w:t>
            </w:r>
          </w:p>
        </w:tc>
        <w:tc>
          <w:tcPr>
            <w:tcW w:w="5378"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e-İhracat sevkiyatlarının fiyatlandırması; taşınan eşyanın hacmi, adedi ve taşımacılık yapılan yollar gibi farklı faktörler tarafından belirlenmekte olup, bu alanda taşıma ve işlem maliyetlerinin düşürülmesi ve ihracatçılarımız lehine rekabet üstünlüğü sağlayacak hızlı teslim imkanlarının geliştirilmesi e-ihracatın artırılmasına büyük katkı sağlayacaktır. Buna ek olarak, e-ticaretin henüz gelişmediği veya küreselleşmediği pazarlara devlet güvencesi ve ikili ilişkilerin getirdiği avantajdan yararlanılarak girilmesi ve bu pazarlarda söz sahibi olunması için ülkemiz posta idaresinin e-ihracatta aktif rol üstlenmesi ve iki ülke posta idareleri arasında iş birliklerinin geliştirilmesi hedeflenmektedir. PTT tarafından belirlenmiş olan ülkelerin yanı sıra eylemin uygulanması esnasında yapılacak toplantılarda belirlenebilecek diğer ülkelerdeki ulusal posta idareleri ile de geliştirilmesi öngörülen iş birliği imkânlarıyla, e-ihracatçılarımız lehine hizmetin daha kolay ve daha düşük maliyetli olması sağlanacaktır. Bu doğrultuda, işbirliği yapılacak ülkelerin ulusal posta idarelerinin yapısı ve ülkemiz posta idaresi ile ilişkileri, e-ticaret potansiyeli gibi hususlar araştırılacaktır. PTT öncülüğünde gerçekleştirilecek işbirlikleri sektördeki diğer oyuncular için de yol gösterici olacaktır. Söz konusu anlaşmaların yaygınlaştırılması ve bu hükümlerin sektörün diğer oyuncularına genişletilmesi imkânlarının değerlendirilmesi de lojistik alanında kaydedilecek gelişmelere katkı sağlayacaktır.</w:t>
            </w:r>
          </w:p>
        </w:tc>
      </w:tr>
      <w:tr w:rsidR="00CD6403" w:rsidRPr="00AF5044" w:rsidTr="00567BE7">
        <w:trPr>
          <w:trHeight w:val="567"/>
        </w:trPr>
        <w:tc>
          <w:tcPr>
            <w:tcW w:w="1413" w:type="dxa"/>
          </w:tcPr>
          <w:p w:rsidR="003B4BDB" w:rsidRPr="00C439A2" w:rsidRDefault="003B4BDB" w:rsidP="003B4BDB">
            <w:pP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lastRenderedPageBreak/>
              <w:t>HEDEF -2</w:t>
            </w:r>
          </w:p>
        </w:tc>
        <w:tc>
          <w:tcPr>
            <w:tcW w:w="13599" w:type="dxa"/>
            <w:gridSpan w:val="6"/>
          </w:tcPr>
          <w:p w:rsidR="003B4BDB" w:rsidRPr="00AF5044" w:rsidRDefault="003B4BDB" w:rsidP="003B4BDB">
            <w:pP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GÜMRÜK İŞLEMLERİ SINIR ÖTESİ E-TİCARET İHTİYAÇLARI ÇERÇEVESİNDE GELİŞTİRİLECEKTİR</w:t>
            </w:r>
          </w:p>
        </w:tc>
      </w:tr>
      <w:tr w:rsidR="00CD6403" w:rsidRPr="00AF5044" w:rsidTr="00567BE7">
        <w:trPr>
          <w:trHeight w:val="850"/>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GEREKÇE</w:t>
            </w:r>
          </w:p>
        </w:tc>
        <w:tc>
          <w:tcPr>
            <w:tcW w:w="13599" w:type="dxa"/>
            <w:gridSpan w:val="6"/>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e-İhracat yapmayı zorlaştıran unsurlardan birisi olan gümrük işlemlerinin sadeleştirilmesi ve çoklu gümrük beyannamesi sisteminin işleyişine ilişkin gerekli düzenlemeler ilgili kurumlar tarafından yapılmış olmasına rağmen, pratikte firmalar sorunlarla karşılaşmaya devam ettiklerini belirtmektedir. Bu kapsamda, e-ihracat yapan firmalarımızın KDV iadeleri ve geri gelen e-ihracat ürünlerinin iade alımı konularında yaşadıkları sıkıntılar giderilerek söz konusu uygulama süreçlerinde iyileşmeler sağlanacaktır. Gümrük işlemleri ile ilgili olarak, ETGB ile sağlanan kolaylıkların, tüm taşıma modlarını kapsayacak şekilde genişletilmesinin e-ihracat yapacak ihracatçılarımızın işlemlerini kolaylaştıracağı öngörülmektedir. Ayrıca, sınır ötesi e-ticaret alanında ileriye dönük strateji ve politikaların üretilebilmesi açısından e-ihracat verilerinin takip ve analizinin yapılabilmesi önem arz etmektedir. Buna yönelik olarak, gümrük beyannamelerinde yapılacak düzenlemelerle sınır ötesi e-ticaret ile ilgili verilere ulaşılabilecektir.</w:t>
            </w:r>
          </w:p>
        </w:tc>
      </w:tr>
      <w:tr w:rsidR="00CD6403" w:rsidRPr="00AF5044" w:rsidTr="00567BE7">
        <w:trPr>
          <w:trHeight w:val="530"/>
        </w:trPr>
        <w:tc>
          <w:tcPr>
            <w:tcW w:w="3261" w:type="dxa"/>
            <w:gridSpan w:val="2"/>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EYLEM</w:t>
            </w:r>
          </w:p>
        </w:tc>
        <w:tc>
          <w:tcPr>
            <w:tcW w:w="1417"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SORUMLU/İLGİLİ KURULUŞ</w:t>
            </w:r>
          </w:p>
        </w:tc>
        <w:tc>
          <w:tcPr>
            <w:tcW w:w="425"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SÜRE</w:t>
            </w:r>
          </w:p>
        </w:tc>
        <w:tc>
          <w:tcPr>
            <w:tcW w:w="2122"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PERFORMANS GÖSTERGELERİ</w:t>
            </w:r>
          </w:p>
        </w:tc>
        <w:tc>
          <w:tcPr>
            <w:tcW w:w="2409"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UYGULAMA ADIMLARI</w:t>
            </w:r>
          </w:p>
        </w:tc>
        <w:tc>
          <w:tcPr>
            <w:tcW w:w="5378"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AÇIKLAMA</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2.1</w:t>
            </w:r>
          </w:p>
        </w:tc>
        <w:tc>
          <w:tcPr>
            <w:tcW w:w="1848"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e-İhracatta KDV iadelerine ilişkin uygulama süreçleri iyileştirilecek ve gerekli kolaylaştırmalar yapılacaktır. </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Gümrük ve Ticaret Bakanlığı (S) </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Gelir İdaresi Başkanlığı </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676071">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İhracatçıların sürece dair şikâyet ve dileklerini etkin bir şekilde ifade edebilmelerini sağlayacak işleyişin oluşturulması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 </w:t>
            </w:r>
            <w:r w:rsidRPr="00AF5044">
              <w:rPr>
                <w:rFonts w:ascii="Times New Roman" w:eastAsia="Calibri" w:hAnsi="Times New Roman" w:cs="Times New Roman"/>
                <w:color w:val="000000" w:themeColor="text1"/>
              </w:rPr>
              <w:t>(</w:t>
            </w:r>
            <w:r w:rsidR="00A27289" w:rsidRPr="00AF5044">
              <w:rPr>
                <w:rFonts w:ascii="Times New Roman" w:eastAsia="Calibri" w:hAnsi="Times New Roman" w:cs="Times New Roman"/>
                <w:color w:val="000000" w:themeColor="text1"/>
              </w:rPr>
              <w:t>2018/</w:t>
            </w:r>
            <w:r w:rsidR="00886696"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Konuyla ilgili tarafları bir araya getirecek toplantılar yapılacaktır.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 </w:t>
            </w:r>
            <w:r w:rsidRPr="00AF5044">
              <w:rPr>
                <w:rFonts w:ascii="Times New Roman" w:eastAsia="Calibri" w:hAnsi="Times New Roman" w:cs="Times New Roman"/>
                <w:color w:val="000000" w:themeColor="text1"/>
              </w:rPr>
              <w:t>(201</w:t>
            </w:r>
            <w:r w:rsidR="00886696"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886696"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Gerekli iyileştirmelerin yapılabilmesi için adımlar belirlenerek uygulamaya konulacaktır.</w:t>
            </w: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Kamu ve özel sektör temsilcileriyle yapılan görüşmelerde e-ihracatta KDV iadelerine ilişkin mevzuat altyapısında bir engel bulunmamakla birlikte iyileştirme alanlarının bulunduğu değerlendirilmektedir. Bu kapsamda, yaşanan problemlerin taraflarca raporlanması, sürecin takibi ve iyileştirilmesi sağlanacaktır.</w:t>
            </w:r>
          </w:p>
        </w:tc>
      </w:tr>
      <w:tr w:rsidR="00CD6403" w:rsidRPr="00AF5044" w:rsidTr="00567BE7">
        <w:trPr>
          <w:trHeight w:val="3016"/>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2.2.</w:t>
            </w:r>
          </w:p>
        </w:tc>
        <w:tc>
          <w:tcPr>
            <w:tcW w:w="184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e-İhracatta geri gelen ürünlerin iade alınmasındaki idari yükler kaldırılacak ve uygulama süreçleri uluslararası örnekler incelenerek iyileştirilecektir.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Gümrük ve Ticaret Bakanlığı (S) </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İstişare mekanizmasının kurulması</w:t>
            </w:r>
          </w:p>
          <w:p w:rsidR="003B4BDB" w:rsidRPr="00AF5044" w:rsidRDefault="003B4BDB" w:rsidP="003B4BDB">
            <w:pPr>
              <w:jc w:val="both"/>
              <w:rPr>
                <w:rFonts w:ascii="Times New Roman" w:eastAsia="Times New Roman" w:hAnsi="Times New Roman" w:cs="Times New Roman"/>
                <w:color w:val="000000" w:themeColor="text1"/>
              </w:rPr>
            </w:pPr>
          </w:p>
        </w:tc>
        <w:tc>
          <w:tcPr>
            <w:tcW w:w="2409"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886696"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Times New Roman"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Konuyla ilgili tarafları bir araya getirecek toplantılar yapılacaktır.</w:t>
            </w:r>
          </w:p>
          <w:p w:rsidR="003B4BDB" w:rsidRPr="00AF5044" w:rsidRDefault="003B4BDB" w:rsidP="00886696">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(201</w:t>
            </w:r>
            <w:r w:rsidR="00886696" w:rsidRPr="00AF5044">
              <w:rPr>
                <w:rFonts w:ascii="Times New Roman" w:eastAsia="Times New Roman" w:hAnsi="Times New Roman" w:cs="Times New Roman"/>
                <w:color w:val="000000" w:themeColor="text1"/>
              </w:rPr>
              <w:t>9</w:t>
            </w:r>
            <w:r w:rsidRPr="00AF5044">
              <w:rPr>
                <w:rFonts w:ascii="Times New Roman" w:eastAsia="Times New Roman" w:hAnsi="Times New Roman" w:cs="Times New Roman"/>
                <w:color w:val="000000" w:themeColor="text1"/>
              </w:rPr>
              <w:t>/</w:t>
            </w:r>
            <w:r w:rsidR="00886696" w:rsidRPr="00AF5044">
              <w:rPr>
                <w:rFonts w:ascii="Times New Roman" w:eastAsia="Times New Roman" w:hAnsi="Times New Roman" w:cs="Times New Roman"/>
                <w:color w:val="000000" w:themeColor="text1"/>
              </w:rPr>
              <w:t>2</w:t>
            </w:r>
            <w:r w:rsidRPr="00AF5044">
              <w:rPr>
                <w:rFonts w:ascii="Times New Roman" w:eastAsia="Times New Roman" w:hAnsi="Times New Roman" w:cs="Times New Roman"/>
                <w:color w:val="000000" w:themeColor="text1"/>
              </w:rPr>
              <w:t xml:space="preserve">. </w:t>
            </w:r>
            <w:r w:rsidR="00952577" w:rsidRPr="00AF5044">
              <w:rPr>
                <w:rFonts w:ascii="Times New Roman" w:eastAsia="Times New Roman" w:hAnsi="Times New Roman" w:cs="Times New Roman"/>
                <w:color w:val="000000" w:themeColor="text1"/>
              </w:rPr>
              <w:t>Çeyrek</w:t>
            </w:r>
            <w:r w:rsidRPr="00AF5044">
              <w:rPr>
                <w:rFonts w:ascii="Times New Roman" w:eastAsia="Times New Roman" w:hAnsi="Times New Roman" w:cs="Times New Roman"/>
                <w:color w:val="000000" w:themeColor="text1"/>
              </w:rPr>
              <w:t>)                      Bu toplantıların çıktıları ışığında uluslararası örnekler incelenerek süreçte iyileştirmeler yapılacaktır.</w:t>
            </w: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Konvansiyonel ticarette karşılaşılan sorunlardan biri olan iadeler konusu hız ve maliyet bakımından oluşturduğu yük nedeniyle e-ticarette daha büyük öneme sahiptir. Bu bakımdan, söz konu alanda iyi ülke örnekleri incelenerek iyileştirmeler yapılacaktır.</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2.3</w:t>
            </w:r>
          </w:p>
        </w:tc>
        <w:tc>
          <w:tcPr>
            <w:tcW w:w="1848"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Ülke ve sektör analizine imkân verecek şekilde sınır ötesi e-ticaret istatistikleri oluşturulacaktır.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TÜİK</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Gelir İdaresi Başkanlığı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TCMB</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TİM </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p w:rsidR="003B4BDB" w:rsidRPr="00AF5044" w:rsidRDefault="003B4BDB" w:rsidP="003B4BDB">
            <w:pPr>
              <w:rPr>
                <w:rFonts w:ascii="Times New Roman" w:eastAsia="Times New Roman" w:hAnsi="Times New Roman" w:cs="Times New Roman"/>
                <w:color w:val="000000" w:themeColor="text1"/>
              </w:rPr>
            </w:pPr>
          </w:p>
        </w:tc>
        <w:tc>
          <w:tcPr>
            <w:tcW w:w="425" w:type="dxa"/>
            <w:textDirection w:val="btLr"/>
          </w:tcPr>
          <w:p w:rsidR="003B4BDB" w:rsidRPr="00AF5044" w:rsidRDefault="00886696" w:rsidP="003B4BDB">
            <w:pPr>
              <w:ind w:left="113" w:right="113"/>
              <w:jc w:val="cente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676071">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Sınır ötesi e-ticaret kanalıyla satılan ürünlerin miktar, değer, ülke ürün bazında istatistiklerinin tutulması </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886696"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Sorumlu kurum tarafından sınır ötesi e-ticaret istatistiklerinin derlenmesi amacıyla ETGB dâhil gümrük beyannamelerinde düzenleme yapılacaktır. </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 </w:t>
            </w:r>
            <w:r w:rsidRPr="00AF5044">
              <w:rPr>
                <w:rFonts w:ascii="Times New Roman" w:eastAsia="Calibri" w:hAnsi="Times New Roman" w:cs="Times New Roman"/>
                <w:color w:val="000000" w:themeColor="text1"/>
              </w:rPr>
              <w:t>(201</w:t>
            </w:r>
            <w:r w:rsidR="00886696"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886696"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Oluşturulacak istatistikler periyodik olarak yayınlanacaktır.</w:t>
            </w:r>
          </w:p>
          <w:p w:rsidR="003B4BDB" w:rsidRPr="00AF5044" w:rsidRDefault="003B4BDB" w:rsidP="003B4BDB">
            <w:pPr>
              <w:rPr>
                <w:rFonts w:ascii="Times New Roman" w:eastAsia="Times New Roman" w:hAnsi="Times New Roman" w:cs="Times New Roman"/>
                <w:color w:val="000000" w:themeColor="text1"/>
              </w:rPr>
            </w:pPr>
          </w:p>
        </w:tc>
        <w:tc>
          <w:tcPr>
            <w:tcW w:w="5378"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Sınır ötesi e-ticarete ilişkin analizler yapılması alanında sağlıklı ve sürdürülebilir politikaların geliştirilebilmesi için farklı e-ticaret türleri (İşletmeden İşletmeye, İşletmeden Tüketiciye vb.)  özelinde e-ticaret hacminin ve gelişiminin ölçümüne imkân verecek verilere (e-ticaretin ürün/ülke/firma vb.) ihtiyaç duyulmaktadır. Bu kapsamda, sınır ötesi e-ticarete yönelik politikalar üretilmesini temin edecek istatistiklerin periyodik olarak oluşturulmasına ihtiyaç duyulmaktadır.</w:t>
            </w:r>
          </w:p>
        </w:tc>
      </w:tr>
      <w:tr w:rsidR="00CD6403" w:rsidRPr="00AF5044" w:rsidTr="00567BE7">
        <w:trPr>
          <w:trHeight w:val="9287"/>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2.4</w:t>
            </w:r>
          </w:p>
        </w:tc>
        <w:tc>
          <w:tcPr>
            <w:tcW w:w="184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Elektronik Ticaret Gümrük Beyannamesi (ETGB) tüm taşıma modlarını kapsayacak hale getirilecektir. </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 (S) Ekonomi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3B4BDB" w:rsidP="008717B1">
            <w:pPr>
              <w:ind w:left="113" w:right="113"/>
              <w:jc w:val="right"/>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201</w:t>
            </w:r>
            <w:r w:rsidR="00A27289" w:rsidRPr="00AF5044">
              <w:rPr>
                <w:rFonts w:ascii="Times New Roman" w:eastAsia="Times New Roman" w:hAnsi="Times New Roman" w:cs="Times New Roman"/>
                <w:color w:val="000000" w:themeColor="text1"/>
              </w:rPr>
              <w:t>8</w:t>
            </w:r>
          </w:p>
        </w:tc>
        <w:tc>
          <w:tcPr>
            <w:tcW w:w="2122"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Denizyolu taşıma modu kullanılarak düzenlenen ETGB sayısı</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Demiryolu kullanılarak düzenlenen ETGB sayısı</w:t>
            </w:r>
          </w:p>
          <w:p w:rsidR="003B4BDB" w:rsidRPr="00AF5044" w:rsidRDefault="003B4BDB" w:rsidP="003B4BDB">
            <w:pPr>
              <w:jc w:val="both"/>
              <w:rPr>
                <w:rFonts w:ascii="Times New Roman" w:eastAsia="Calibri" w:hAnsi="Times New Roman" w:cs="Times New Roman"/>
                <w:color w:val="000000" w:themeColor="text1"/>
              </w:rPr>
            </w:pPr>
          </w:p>
        </w:tc>
        <w:tc>
          <w:tcPr>
            <w:tcW w:w="2409"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xml:space="preserve">• </w:t>
            </w:r>
            <w:r w:rsidRPr="00AF5044">
              <w:rPr>
                <w:rFonts w:ascii="Times New Roman" w:eastAsia="Times New Roman" w:hAnsi="Times New Roman" w:cs="Times New Roman"/>
                <w:color w:val="000000" w:themeColor="text1"/>
              </w:rPr>
              <w:t>(</w:t>
            </w:r>
            <w:r w:rsidR="00A27289" w:rsidRPr="00AF5044">
              <w:rPr>
                <w:rFonts w:ascii="Times New Roman" w:eastAsia="Calibri" w:hAnsi="Times New Roman" w:cs="Times New Roman"/>
                <w:color w:val="000000" w:themeColor="text1"/>
              </w:rPr>
              <w:t>2018/</w:t>
            </w:r>
            <w:r w:rsidR="00886696"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Times New Roman"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Sorumlu kurum tarafından yapılacak hazırlık sonrası ETGB’nin kapsamı tüm taşıma modlarını içine alacak şekilde düzenlenecektir.</w:t>
            </w:r>
          </w:p>
          <w:p w:rsidR="003B4BDB" w:rsidRPr="00AF5044" w:rsidRDefault="003B4BDB" w:rsidP="003B4BDB">
            <w:pPr>
              <w:tabs>
                <w:tab w:val="left" w:pos="234"/>
              </w:tabs>
              <w:ind w:left="54"/>
              <w:rPr>
                <w:rFonts w:ascii="Times New Roman" w:eastAsia="Times New Roman" w:hAnsi="Times New Roman" w:cs="Times New Roman"/>
                <w:color w:val="000000" w:themeColor="text1"/>
              </w:rPr>
            </w:pPr>
          </w:p>
          <w:p w:rsidR="003B4BDB" w:rsidRPr="00AF5044" w:rsidRDefault="003B4BDB" w:rsidP="003B4BDB">
            <w:pPr>
              <w:tabs>
                <w:tab w:val="left" w:pos="234"/>
              </w:tabs>
              <w:ind w:left="54"/>
              <w:rPr>
                <w:rFonts w:ascii="Times New Roman" w:eastAsia="Calibri" w:hAnsi="Times New Roman" w:cs="Times New Roman"/>
                <w:color w:val="000000" w:themeColor="text1"/>
              </w:rPr>
            </w:pPr>
          </w:p>
        </w:tc>
        <w:tc>
          <w:tcPr>
            <w:tcW w:w="5378"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Sadece havayolu taşımacılığını kapsayan ETGB, yakın zamanda daha düşük maliyetli olan karayolu taşımacılığını da kapsayacak şekilde revize edilmiştir. Bu kapsamda, karayolu ile ulaşılamayan noktalara erişimin sağlanması, havayolu maliyetlerinin yüksekliği ve örneğin Çin tarafından uygulanan “uzun süreli ve düşük maliyetli teslimat” modelinin başarısı düşünüldüğünde diğer taşımacılık modlarının da ETGB kapsamına alınmasının önemli olduğu değerlendirilmektedir.</w:t>
            </w:r>
          </w:p>
        </w:tc>
      </w:tr>
      <w:tr w:rsidR="00CD6403" w:rsidRPr="00AF5044" w:rsidTr="00567BE7">
        <w:trPr>
          <w:trHeight w:val="567"/>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lastRenderedPageBreak/>
              <w:t>HEDEF -3</w:t>
            </w:r>
          </w:p>
        </w:tc>
        <w:tc>
          <w:tcPr>
            <w:tcW w:w="13599" w:type="dxa"/>
            <w:gridSpan w:val="6"/>
          </w:tcPr>
          <w:p w:rsidR="003B4BDB" w:rsidRPr="00AF5044" w:rsidRDefault="003B4BDB" w:rsidP="003B4BDB">
            <w:pP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SINIR ÖTESİ E-TİCARETTE ÜRÜN GÜVENLİĞİ VE DENETİMİNİN ETKİNLEŞTİRİLMESİ SAĞLANACAKTIR</w:t>
            </w:r>
          </w:p>
        </w:tc>
      </w:tr>
      <w:tr w:rsidR="00CD6403" w:rsidRPr="00AF5044" w:rsidTr="00567BE7">
        <w:trPr>
          <w:trHeight w:val="850"/>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GEREKÇE</w:t>
            </w:r>
          </w:p>
        </w:tc>
        <w:tc>
          <w:tcPr>
            <w:tcW w:w="13599" w:type="dxa"/>
            <w:gridSpan w:val="6"/>
          </w:tcPr>
          <w:p w:rsidR="003B4BDB" w:rsidRPr="00AF5044" w:rsidRDefault="003B4BDB" w:rsidP="003B4BDB">
            <w:pPr>
              <w:jc w:val="both"/>
              <w:rPr>
                <w:rFonts w:ascii="Times New Roman" w:eastAsia="Calibri" w:hAnsi="Times New Roman" w:cs="Times New Roman"/>
                <w:color w:val="000000" w:themeColor="text1"/>
              </w:rPr>
            </w:pPr>
          </w:p>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e-Ticarette en önemli unsurlardan birisi olan tüketici güveninin sağlanmasına yönelik olarak, hem e-ticaret sitelerinin, hem de bu siteler üzerinden satışı yapılacak ürünlerin belirli denetimlerden geçmesi önem arz etmektedir. e-Ticaret sitelerine yönelik olarak getirilecek güven damgası sistemi ile bu siteler uluslararası alanda güven damgası veren çatı kuruluşların birinden akredite olacaktır. Böylelikle, bu siteler üzerinden yapılacak sınır ötesi satışlarda tüketici güveni sağlanmış olacaktır. Buna ek olarak, bu siteler üzerinden gerek ihracat gerek ithalat yoluyla yurtdışı ve yurtiçi piyasaya sunulacak ürünlerin güvenli olması ve ilgili teknik düzenlemelerle uygunluğunun sağlanması, e-ticarete olan tüketici güveninin tesis edilmesi açısından önem arz eden bir husustur.</w:t>
            </w:r>
          </w:p>
          <w:p w:rsidR="003B4BDB" w:rsidRPr="00AF5044" w:rsidRDefault="003B4BDB" w:rsidP="003B4BDB">
            <w:pPr>
              <w:jc w:val="both"/>
              <w:rPr>
                <w:rFonts w:ascii="Times New Roman" w:eastAsia="Calibri" w:hAnsi="Times New Roman" w:cs="Times New Roman"/>
                <w:color w:val="000000" w:themeColor="text1"/>
              </w:rPr>
            </w:pPr>
          </w:p>
        </w:tc>
      </w:tr>
      <w:tr w:rsidR="00CD6403" w:rsidRPr="00AF5044" w:rsidTr="00567BE7">
        <w:trPr>
          <w:trHeight w:val="567"/>
        </w:trPr>
        <w:tc>
          <w:tcPr>
            <w:tcW w:w="3261" w:type="dxa"/>
            <w:gridSpan w:val="2"/>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EYLEM</w:t>
            </w:r>
          </w:p>
        </w:tc>
        <w:tc>
          <w:tcPr>
            <w:tcW w:w="1417"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SORUMLU/İLGİLİ KURULUŞ</w:t>
            </w:r>
          </w:p>
        </w:tc>
        <w:tc>
          <w:tcPr>
            <w:tcW w:w="425"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SÜRE</w:t>
            </w:r>
          </w:p>
        </w:tc>
        <w:tc>
          <w:tcPr>
            <w:tcW w:w="2122"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PERFORMANS GÖSTERGELERİ</w:t>
            </w:r>
          </w:p>
        </w:tc>
        <w:tc>
          <w:tcPr>
            <w:tcW w:w="2409"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UYGULAMA ADIMLARI</w:t>
            </w:r>
          </w:p>
        </w:tc>
        <w:tc>
          <w:tcPr>
            <w:tcW w:w="5378"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AÇIKLAMA</w:t>
            </w:r>
          </w:p>
        </w:tc>
      </w:tr>
      <w:tr w:rsidR="00CD6403" w:rsidRPr="00AF5044" w:rsidTr="00567BE7">
        <w:trPr>
          <w:trHeight w:val="45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3.1</w:t>
            </w:r>
          </w:p>
        </w:tc>
        <w:tc>
          <w:tcPr>
            <w:tcW w:w="1848" w:type="dxa"/>
          </w:tcPr>
          <w:p w:rsidR="003B4BDB" w:rsidRPr="00AF5044" w:rsidRDefault="003B4BDB" w:rsidP="00E445A4">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e-Ticarete konu ürünlerde tüketici haklarını koruyacak hukuki altyapı geliştirilecektir.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 (S)</w:t>
            </w:r>
          </w:p>
          <w:p w:rsidR="003B4BDB" w:rsidRPr="00AF5044" w:rsidRDefault="003B4BDB" w:rsidP="003B4BDB">
            <w:pPr>
              <w:rPr>
                <w:rFonts w:ascii="Times New Roman" w:eastAsia="Calibri" w:hAnsi="Times New Roman" w:cs="Times New Roman"/>
                <w:color w:val="000000" w:themeColor="text1"/>
              </w:rPr>
            </w:pP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E445A4">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e-Ticarete konu ürünlerde tüketici haklarını korumaya yönelik düzenleme yapılması </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3D0F98"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e-Ticaret kanalıyla piyasaya sunulacak ürünlerin piyasa gözetimi ve denetimi kurallarına uygunluğunun denetlenmesi hakkında mevzuat alt yapısına ilişkin ihtiyaçları ortaya koyan bir çalışma yapılarak mevzuat düzenlenecektir.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95257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3D0F98" w:rsidRPr="00AF5044">
              <w:rPr>
                <w:rFonts w:ascii="Times New Roman" w:eastAsia="Calibri" w:hAnsi="Times New Roman" w:cs="Times New Roman"/>
                <w:color w:val="000000" w:themeColor="text1"/>
              </w:rPr>
              <w:t>4</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Tüketicilerin, bu çalışma sonucunda gerçekleştirilen mevzuat düzenlemelerine dair bilgilendirilmeleri sağlanacaktır.  </w:t>
            </w:r>
          </w:p>
        </w:tc>
        <w:tc>
          <w:tcPr>
            <w:tcW w:w="5378"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Sınır ötesi e-ticarette tüketici güveni ve güvenliğinin sağlanabilmesi adına birtakım önlemler alınarak mekanizmalar kurulması gerekmektedir. Bu doğrultuda, e-ticaret kanalıyla piyasaya sunulacak ürünlerin piyasa gözetimi ve denetimi kurallarına uygunluğu açısından aracı hizmet sağlayıcılarının da sorumlu kılınması, piyasada güvenin tesis edilmesinde önemli bir rol oynayacaktır. Diğer taraftan,  Türk malı imajının dış pazarlarda korunması için çeşitli önlemler alınması gerekmektedir. Bu hususlara ilişkin gerekli mevzuat altyapısının oluşturulması önem arz etmektedir.</w:t>
            </w:r>
          </w:p>
        </w:tc>
      </w:tr>
      <w:tr w:rsidR="00CD6403" w:rsidRPr="00AF5044" w:rsidTr="00567BE7">
        <w:trPr>
          <w:trHeight w:hRule="exact" w:val="9395"/>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3.2</w:t>
            </w:r>
          </w:p>
        </w:tc>
        <w:tc>
          <w:tcPr>
            <w:tcW w:w="1848" w:type="dxa"/>
          </w:tcPr>
          <w:p w:rsidR="003B4BDB" w:rsidRPr="00AF5044" w:rsidRDefault="003B4BDB" w:rsidP="003B4BDB">
            <w:pPr>
              <w:jc w:val="both"/>
              <w:rPr>
                <w:rFonts w:ascii="Times New Roman" w:eastAsia="Calibri" w:hAnsi="Times New Roman" w:cs="Times New Roman"/>
                <w:color w:val="000000" w:themeColor="text1"/>
              </w:rPr>
            </w:pPr>
          </w:p>
          <w:p w:rsidR="003B4BDB" w:rsidRPr="00AF5044" w:rsidRDefault="003B4BDB" w:rsidP="00E445A4">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e-İhracatta güven artırıcı tedbirlerin alındığını gösteren işaret/damga vb. uygulama getirilecektir. </w:t>
            </w:r>
          </w:p>
        </w:tc>
        <w:tc>
          <w:tcPr>
            <w:tcW w:w="1417" w:type="dxa"/>
          </w:tcPr>
          <w:p w:rsidR="003B4BDB" w:rsidRPr="00AF5044" w:rsidRDefault="003B4BDB" w:rsidP="003B4BDB">
            <w:pPr>
              <w:rPr>
                <w:rFonts w:ascii="Times New Roman" w:eastAsia="Calibri" w:hAnsi="Times New Roman" w:cs="Times New Roman"/>
                <w:color w:val="000000" w:themeColor="text1"/>
              </w:rPr>
            </w:pP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Gümrük ve Ticaret Bakanlığı (S)</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Ekonomi Bakanlığı</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TİM</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3B4BDB">
            <w:pPr>
              <w:jc w:val="both"/>
              <w:rPr>
                <w:rFonts w:ascii="Times New Roman" w:eastAsia="Calibri" w:hAnsi="Times New Roman" w:cs="Times New Roman"/>
                <w:color w:val="000000" w:themeColor="text1"/>
              </w:rPr>
            </w:pPr>
          </w:p>
          <w:p w:rsidR="003B4BDB" w:rsidRPr="00AF5044" w:rsidRDefault="003B4BDB" w:rsidP="00676071">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e-İhracatta yönelik olarak hizmet sağlayıcılar ile aracı hizmet sağlayıcılara verilen güven işaret/damga sayısı </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3D0F98"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Uluslararası standartlar doğrultusunda, belgelendirme yapacak kuruluşlara yönelik usul ve esasların geliştirileceği ve söz konusu kuruluşların akreditasyonunu da içerecek düzenleme yapılacaktır.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 • (201</w:t>
            </w:r>
            <w:r w:rsidR="0095257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3D0F98" w:rsidRPr="00AF5044">
              <w:rPr>
                <w:rFonts w:ascii="Times New Roman" w:eastAsia="Calibri" w:hAnsi="Times New Roman" w:cs="Times New Roman"/>
                <w:color w:val="000000" w:themeColor="text1"/>
              </w:rPr>
              <w:t>4</w:t>
            </w:r>
            <w:r w:rsidR="00952577" w:rsidRPr="00AF5044">
              <w:rPr>
                <w:rFonts w:ascii="Times New Roman" w:eastAsia="Calibri" w:hAnsi="Times New Roman" w:cs="Times New Roman"/>
                <w:color w:val="000000" w:themeColor="text1"/>
              </w:rPr>
              <w:t>.</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Güven damgası uygulamasının, e-ihracat siteleri ve tüketiciler açısından sağlayacağı faydalara yönelik tanıtım ve bilgilendirme faaliyetleri yürütülecektir.</w:t>
            </w:r>
          </w:p>
        </w:tc>
        <w:tc>
          <w:tcPr>
            <w:tcW w:w="5378"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Tüketicilerin güveninin sağlanarak e-ticaretin ve dolayısıyla e-ihracatın yaygınlaştırılabilmesi için geliştirilecek mekanizmalardan biri de güven damgası sisteminin oluşturulmasıdır. Bu sistem ile hizmet sağlayıcılar ile aracı hizmet sağlayıcılar tarafından uyulması gereken güvenlik ve hizmet kalitesi standartları, güven damgası sağlayıcıların faaliyetleri ve yükümlülüklerine ilişkin hususların düzenlenmesi öngörülmektedir.</w:t>
            </w:r>
          </w:p>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Elektronik ticarette tüketici güveninin artırılması ve elektronik işlemlerde güvenlik ve içerik belgelendirmesi süreçlerinin standardize edilmesi, AB mevzuatına uyum sağlanmasını, bu vesileyle de AB ile güven hizmetleri sunumuna ilişkin olarak ileride akdedilebilecek bir ikili anlaşma sonucunda, AB ile güven hizmetlerinin karşılıklı olarak sunulabilmesini de sağlayacaktır.</w:t>
            </w:r>
          </w:p>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Tüketicilerin e-ticarete yönlendirilmesindeki en önemli unsurlardan biri olan güvenin tesis edilmesiyle, hem henüz doygunluğa ulaşmaktan uzakta olan iç piyasa talebinin hem de e-ihracatımızın artırılacağı öngörülmektedir. </w:t>
            </w:r>
          </w:p>
        </w:tc>
      </w:tr>
      <w:tr w:rsidR="00CD6403" w:rsidRPr="00AF5044" w:rsidTr="00567BE7">
        <w:trPr>
          <w:trHeight w:val="567"/>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lastRenderedPageBreak/>
              <w:t>HEDEF -4</w:t>
            </w:r>
          </w:p>
        </w:tc>
        <w:tc>
          <w:tcPr>
            <w:tcW w:w="13599" w:type="dxa"/>
            <w:gridSpan w:val="6"/>
          </w:tcPr>
          <w:p w:rsidR="003B4BDB" w:rsidRPr="00AF5044" w:rsidRDefault="003B4BDB" w:rsidP="003B4BDB">
            <w:pP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E-İHRACAT YAPAN FİRMALARIN ULUSLARARASI REKABETÇİLİĞİ GELİŞTİRİLECEKTİR</w:t>
            </w:r>
          </w:p>
        </w:tc>
      </w:tr>
      <w:tr w:rsidR="00CD6403" w:rsidRPr="00AF5044" w:rsidTr="00567BE7">
        <w:trPr>
          <w:trHeight w:val="850"/>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GEREKÇE</w:t>
            </w:r>
          </w:p>
        </w:tc>
        <w:tc>
          <w:tcPr>
            <w:tcW w:w="13599" w:type="dxa"/>
            <w:gridSpan w:val="6"/>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Ülkemizde e-ihracata dönük aktif bir pazaryeri platformu bulunmamaktadır. Bu alanda yer alan küresel oyuncular ise çeşitli pazarlara hizmet sunan, rekabet gücü yüksek firmalardır. Buna ek olarak, aktif olarak e-ihracat yapmayan başta KOBİ’lerimiz olmak üzere e-ticaret firmalarımız, sınır ötesi e-ticaretin getireceği ek maliyetten de (pazarlama vb.) çekinmektedir. Bu doğrultuda, Türk e-ticaret firmalarının, e-ihracata dönük altyapı geliştirebilmeleri ve uluslararası oyuncularla rekabet edebilmeleri için çeşitli destek mekanizmalarına ihtiyaç duyulmaktadır.</w:t>
            </w:r>
          </w:p>
        </w:tc>
      </w:tr>
      <w:tr w:rsidR="00CD6403" w:rsidRPr="00AF5044" w:rsidTr="00567BE7">
        <w:trPr>
          <w:trHeight w:val="567"/>
        </w:trPr>
        <w:tc>
          <w:tcPr>
            <w:tcW w:w="3261" w:type="dxa"/>
            <w:gridSpan w:val="2"/>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EYLEM</w:t>
            </w:r>
          </w:p>
        </w:tc>
        <w:tc>
          <w:tcPr>
            <w:tcW w:w="1417"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SORUMLU/İLGİLİ KURULUŞ</w:t>
            </w:r>
          </w:p>
        </w:tc>
        <w:tc>
          <w:tcPr>
            <w:tcW w:w="425"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SÜRE</w:t>
            </w:r>
          </w:p>
        </w:tc>
        <w:tc>
          <w:tcPr>
            <w:tcW w:w="2122"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PERFORMANS GÖSTERGELERİ</w:t>
            </w:r>
          </w:p>
        </w:tc>
        <w:tc>
          <w:tcPr>
            <w:tcW w:w="2409"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UYGULAMA ADIMLARI</w:t>
            </w:r>
          </w:p>
        </w:tc>
        <w:tc>
          <w:tcPr>
            <w:tcW w:w="5378"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AÇIKLAMA</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4.1</w:t>
            </w:r>
          </w:p>
        </w:tc>
        <w:tc>
          <w:tcPr>
            <w:tcW w:w="184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Uluslararası alanda </w:t>
            </w:r>
          </w:p>
          <w:p w:rsidR="003B4BDB" w:rsidRPr="00AF5044" w:rsidRDefault="003B4BDB" w:rsidP="00E445A4">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e-ihracat platformlarının  kurulması ve işletilmesine yönelik </w:t>
            </w:r>
          </w:p>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destek mekanizmaları geliştirilecektir. </w:t>
            </w:r>
          </w:p>
          <w:p w:rsidR="003B4BDB" w:rsidRPr="00AF5044" w:rsidRDefault="003B4BDB" w:rsidP="003B4BDB">
            <w:pPr>
              <w:jc w:val="both"/>
              <w:rPr>
                <w:rFonts w:ascii="Times New Roman" w:eastAsia="Calibri" w:hAnsi="Times New Roman" w:cs="Times New Roman"/>
                <w:color w:val="000000" w:themeColor="text1"/>
              </w:rPr>
            </w:pP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Ulaştırma, Denizcilik ve Haberleşme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w:t>
            </w:r>
          </w:p>
          <w:p w:rsidR="003B4BDB" w:rsidRPr="00AF5044" w:rsidRDefault="003B4BDB" w:rsidP="003B4BDB">
            <w:pPr>
              <w:rPr>
                <w:rFonts w:ascii="Times New Roman" w:eastAsia="Calibri" w:hAnsi="Times New Roman" w:cs="Times New Roman"/>
                <w:color w:val="000000" w:themeColor="text1"/>
              </w:rPr>
            </w:pP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3B4BDB">
            <w:pPr>
              <w:jc w:val="both"/>
              <w:rPr>
                <w:rFonts w:ascii="Times New Roman" w:eastAsia="Calibri" w:hAnsi="Times New Roman" w:cs="Times New Roman"/>
                <w:strike/>
                <w:color w:val="000000" w:themeColor="text1"/>
              </w:rPr>
            </w:pPr>
            <w:r w:rsidRPr="00AF5044">
              <w:rPr>
                <w:rFonts w:ascii="Times New Roman" w:eastAsia="Times New Roman" w:hAnsi="Times New Roman" w:cs="Times New Roman"/>
                <w:color w:val="000000" w:themeColor="text1"/>
              </w:rPr>
              <w:t>Destek mekanizmasının oluşturulması</w:t>
            </w:r>
          </w:p>
        </w:tc>
        <w:tc>
          <w:tcPr>
            <w:tcW w:w="2409" w:type="dxa"/>
          </w:tcPr>
          <w:p w:rsidR="003B4BDB" w:rsidRPr="00AF5044" w:rsidRDefault="003B4BDB" w:rsidP="003B4BDB">
            <w:pPr>
              <w:spacing w:line="276" w:lineRule="auto"/>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3D0F98"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 xml:space="preserve">/1.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spacing w:line="276" w:lineRule="auto"/>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Küresel ve/veya bölgesel düzeyde uluslararası kabul görmüş e-ticaret platformları incelenerek, başarılı olmalarındaki temel etkenler (platform altyapısı, müşteri güvenini sağlamaya dönük unsurlar, lojistik ve ödeme altyapısı vb.) detaylı olarak analiz edilecektir. </w:t>
            </w:r>
          </w:p>
          <w:p w:rsidR="003B4BDB" w:rsidRPr="00AF5044" w:rsidRDefault="003B4BDB" w:rsidP="003B4BDB">
            <w:pPr>
              <w:spacing w:line="276" w:lineRule="auto"/>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3D0F98"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3D0F98"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952577">
            <w:pPr>
              <w:tabs>
                <w:tab w:val="left" w:pos="162"/>
              </w:tabs>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Analiz sonuçlarına göre </w:t>
            </w:r>
            <w:r w:rsidR="00952577" w:rsidRPr="00AF5044">
              <w:rPr>
                <w:rFonts w:ascii="Times New Roman" w:eastAsia="Calibri" w:hAnsi="Times New Roman" w:cs="Times New Roman"/>
                <w:color w:val="000000" w:themeColor="text1"/>
              </w:rPr>
              <w:br/>
            </w:r>
            <w:r w:rsidRPr="00AF5044">
              <w:rPr>
                <w:rFonts w:ascii="Times New Roman" w:eastAsia="Calibri" w:hAnsi="Times New Roman" w:cs="Times New Roman"/>
                <w:color w:val="000000" w:themeColor="text1"/>
              </w:rPr>
              <w:t xml:space="preserve">e-ihracat platformlarının uluslararası alanda gelişmesini sağlayacak destek mekanizmaları geliştirilecektir.                              </w:t>
            </w: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xml:space="preserve">Bölgesel e-ticaret merkezi olma hedefi doğrultusunda </w:t>
            </w:r>
          </w:p>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xml:space="preserve">küresel ve/veya bölgesel düzeyde uluslararası kabul görmüş e-ticaret platformları ve pazaryerleri incelenerek, başarılı olmalarındaki temel etkenler (platform altyapısı, müşteri güvenini sağlamaya dönük unsurlar, lojistik ve ödeme altyapısı vb.) detaylı olarak analiz edilecektir. </w:t>
            </w:r>
          </w:p>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Uluslararası alanda farklı ülkelerle ikili işbirliği çerçevesinde e-ihracat platformlarının kurulması ve işletilmeleri teşvik  edilecektir. </w:t>
            </w:r>
          </w:p>
          <w:p w:rsidR="003B4BDB" w:rsidRPr="00AF5044" w:rsidRDefault="003B4BDB" w:rsidP="003B4BDB">
            <w:pPr>
              <w:jc w:val="both"/>
              <w:rPr>
                <w:rFonts w:ascii="Times New Roman" w:eastAsia="Calibri" w:hAnsi="Times New Roman" w:cs="Times New Roman"/>
                <w:color w:val="000000" w:themeColor="text1"/>
              </w:rPr>
            </w:pPr>
          </w:p>
          <w:p w:rsidR="003B4BDB" w:rsidRPr="00AF5044" w:rsidRDefault="003B4BDB" w:rsidP="003B4BDB">
            <w:pPr>
              <w:jc w:val="both"/>
              <w:rPr>
                <w:rFonts w:ascii="Times New Roman" w:eastAsia="Calibri" w:hAnsi="Times New Roman" w:cs="Times New Roman"/>
                <w:color w:val="000000" w:themeColor="text1"/>
              </w:rPr>
            </w:pPr>
          </w:p>
          <w:p w:rsidR="003B4BDB" w:rsidRPr="00AF5044" w:rsidRDefault="003B4BDB" w:rsidP="003B4BDB">
            <w:pPr>
              <w:jc w:val="both"/>
              <w:rPr>
                <w:rFonts w:ascii="Times New Roman" w:eastAsia="Calibri" w:hAnsi="Times New Roman" w:cs="Times New Roman"/>
                <w:color w:val="000000" w:themeColor="text1"/>
              </w:rPr>
            </w:pPr>
          </w:p>
          <w:p w:rsidR="003B4BDB" w:rsidRPr="00AF5044" w:rsidRDefault="003B4BDB" w:rsidP="003B4BDB">
            <w:pPr>
              <w:jc w:val="both"/>
              <w:rPr>
                <w:rFonts w:ascii="Times New Roman" w:eastAsia="Calibri" w:hAnsi="Times New Roman" w:cs="Times New Roman"/>
                <w:color w:val="000000" w:themeColor="text1"/>
              </w:rPr>
            </w:pPr>
          </w:p>
          <w:p w:rsidR="003B4BDB" w:rsidRPr="00AF5044" w:rsidRDefault="003B4BDB" w:rsidP="003B4BDB">
            <w:pPr>
              <w:jc w:val="both"/>
              <w:rPr>
                <w:rFonts w:ascii="Times New Roman" w:eastAsia="Calibri" w:hAnsi="Times New Roman" w:cs="Times New Roman"/>
                <w:color w:val="000000" w:themeColor="text1"/>
              </w:rPr>
            </w:pPr>
          </w:p>
          <w:p w:rsidR="003B4BDB" w:rsidRPr="00AF5044" w:rsidRDefault="003B4BDB" w:rsidP="003B4BDB">
            <w:pPr>
              <w:jc w:val="both"/>
              <w:rPr>
                <w:rFonts w:ascii="Times New Roman" w:eastAsia="Calibri" w:hAnsi="Times New Roman" w:cs="Times New Roman"/>
                <w:color w:val="000000" w:themeColor="text1"/>
              </w:rPr>
            </w:pPr>
          </w:p>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                                                              </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4.2</w:t>
            </w:r>
          </w:p>
        </w:tc>
        <w:tc>
          <w:tcPr>
            <w:tcW w:w="1848" w:type="dxa"/>
          </w:tcPr>
          <w:p w:rsidR="003B4BDB" w:rsidRPr="00AF5044" w:rsidRDefault="003B4BDB" w:rsidP="00E445A4">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İhracatçılarımızın uluslararası e-ticaret platformlarını etkin kullanmalarını sağlamaya yönelik destek mekanizmaları geliştirilecektir.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Ulaştırma, Denizcilik ve Haberleşme Bakanlığı Gümrük ve Ticaret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676071">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Uluslararası </w:t>
            </w:r>
            <w:r w:rsidR="00676071" w:rsidRPr="00AF5044">
              <w:rPr>
                <w:rFonts w:ascii="Times New Roman" w:eastAsia="Times New Roman" w:hAnsi="Times New Roman" w:cs="Times New Roman"/>
                <w:color w:val="000000" w:themeColor="text1"/>
              </w:rPr>
              <w:br/>
            </w:r>
            <w:r w:rsidRPr="00AF5044">
              <w:rPr>
                <w:rFonts w:ascii="Times New Roman" w:eastAsia="Times New Roman" w:hAnsi="Times New Roman" w:cs="Times New Roman"/>
                <w:color w:val="000000" w:themeColor="text1"/>
              </w:rPr>
              <w:t xml:space="preserve">e-ticaret platformlarının etkin kullanılabilmesi amacıyla geliştirilen desteklerden yararlanan firma sayısı </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3D0F98"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Mevcut destek sistemi,  gözden geçirilerek, </w:t>
            </w:r>
            <w:r w:rsidRPr="00AF5044">
              <w:rPr>
                <w:rFonts w:ascii="Times New Roman" w:eastAsia="Calibri" w:hAnsi="Times New Roman" w:cs="Times New Roman"/>
                <w:color w:val="000000" w:themeColor="text1"/>
              </w:rPr>
              <w:t xml:space="preserve">ihracatçılarımızın e-ticaret platformlarını daha etkin kullanabilmeleri için </w:t>
            </w:r>
            <w:r w:rsidRPr="00AF5044">
              <w:rPr>
                <w:rFonts w:ascii="Times New Roman" w:eastAsia="Times New Roman" w:hAnsi="Times New Roman" w:cs="Times New Roman"/>
                <w:color w:val="000000" w:themeColor="text1"/>
              </w:rPr>
              <w:t xml:space="preserve">desteklenmesinde fayda görülen ilave alanlara ilişkin ihracatçılarımızın da görüşleri alınarak bir çalışma yapılacaktır. </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3D0F98"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 xml:space="preserve">/2.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Belirlenen alanlar özelinde destek mekanizmaları geliştirilecektir.</w:t>
            </w:r>
          </w:p>
          <w:p w:rsidR="003B4BDB" w:rsidRPr="00AF5044" w:rsidRDefault="003B4BDB" w:rsidP="003B4BDB">
            <w:pPr>
              <w:rPr>
                <w:rFonts w:ascii="Times New Roman" w:eastAsia="Calibri" w:hAnsi="Times New Roman" w:cs="Times New Roman"/>
                <w:color w:val="000000" w:themeColor="text1"/>
              </w:rPr>
            </w:pPr>
          </w:p>
        </w:tc>
        <w:tc>
          <w:tcPr>
            <w:tcW w:w="5378"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Sınır ötesi e-ticaret alanında firmalarımızın etkinliğinin ve rekabet gücünün artırılması hedefi doğrultusunda ihracatçılarımızın e-ticaret platformlarını daha etkin kullanabilmeleri amacıyla ihtiyaç duydukları desteklere (nitelikli personel eğitimi, tercüme desteği, ürünlerin stoklanması ve teslimi, kategori sıralamalarında üstlerde yer alma vb.) yönelik mekanizmalar geliştirilecektir.</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4.3</w:t>
            </w:r>
          </w:p>
        </w:tc>
        <w:tc>
          <w:tcPr>
            <w:tcW w:w="1848" w:type="dxa"/>
          </w:tcPr>
          <w:p w:rsidR="003B4BDB" w:rsidRPr="00AF5044" w:rsidRDefault="003B4BDB" w:rsidP="00E445A4">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Mikro girişimcilere e-ihracat alanında danışmanlık desteği dahil uluslararası rekabete uyum sağlamalarına yönelik destekler verilecektir.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KOSGEB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Ulaştırma, Denizcilik ve Haberleşme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xml:space="preserve">• </w:t>
            </w:r>
            <w:r w:rsidRPr="00AF5044">
              <w:rPr>
                <w:rFonts w:ascii="Times New Roman" w:eastAsia="Times New Roman" w:hAnsi="Times New Roman" w:cs="Times New Roman"/>
                <w:color w:val="000000" w:themeColor="text1"/>
              </w:rPr>
              <w:t>Destek mekanizmasının oluşturulması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xml:space="preserve">• </w:t>
            </w:r>
            <w:r w:rsidRPr="00AF5044">
              <w:rPr>
                <w:rFonts w:ascii="Times New Roman" w:eastAsia="Times New Roman" w:hAnsi="Times New Roman" w:cs="Times New Roman"/>
                <w:color w:val="000000" w:themeColor="text1"/>
              </w:rPr>
              <w:t>Destekten yararlanan mikro girişimci sayısı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590757"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Mikro girişimcilere e-ihracat sürecinde maliyet oluşturacak alanlar tespit edilecektir.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59075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Tespit edilen alanlar özelinde destek mekanizmaları geliştirilecektir.</w:t>
            </w:r>
          </w:p>
          <w:p w:rsidR="003B4BDB" w:rsidRPr="00AF5044" w:rsidRDefault="003B4BDB" w:rsidP="003B4BDB">
            <w:pPr>
              <w:rPr>
                <w:rFonts w:ascii="Times New Roman" w:eastAsia="Calibri" w:hAnsi="Times New Roman" w:cs="Times New Roman"/>
                <w:color w:val="000000" w:themeColor="text1"/>
              </w:rPr>
            </w:pP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e-İhracata konu olabilecek ürünlerin yabancı tüketicilere sunulması aşamasında mikro girişimcilerin ihtiyaç duyabileceği danışmanlık hizmetlerinin ve çeşitli giderlerin karşılanması amaçlanmaktadır.                                                             </w:t>
            </w:r>
          </w:p>
        </w:tc>
      </w:tr>
      <w:tr w:rsidR="00CD6403" w:rsidRPr="00AF5044" w:rsidTr="00567BE7">
        <w:trPr>
          <w:trHeight w:val="2836"/>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4.4</w:t>
            </w:r>
          </w:p>
        </w:tc>
        <w:tc>
          <w:tcPr>
            <w:tcW w:w="1848" w:type="dxa"/>
          </w:tcPr>
          <w:p w:rsidR="003B4BDB" w:rsidRPr="00AF5044" w:rsidRDefault="003B4BDB" w:rsidP="00E445A4">
            <w:pPr>
              <w:numPr>
                <w:ilvl w:val="0"/>
                <w:numId w:val="16"/>
              </w:numPr>
              <w:ind w:left="0"/>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Ödeme hizmetleri sunan firmaların uluslararası tanınırlığını/bilinirliğini artırmaya yönelik çalışmalar, faaliyetler desteklenecektir.</w:t>
            </w:r>
          </w:p>
        </w:tc>
        <w:tc>
          <w:tcPr>
            <w:tcW w:w="1417"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Ekonomi Bakanlığı (S) </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Gümrük ve Ticaret Bakanlığı</w:t>
            </w:r>
          </w:p>
          <w:p w:rsidR="003B4BDB" w:rsidRPr="00AF5044" w:rsidRDefault="003B4BDB" w:rsidP="003B4BDB">
            <w:pPr>
              <w:rPr>
                <w:rFonts w:ascii="Times New Roman" w:eastAsia="Calibri" w:hAnsi="Times New Roman" w:cs="Times New Roman"/>
                <w:color w:val="000000" w:themeColor="text1"/>
              </w:rPr>
            </w:pPr>
          </w:p>
        </w:tc>
        <w:tc>
          <w:tcPr>
            <w:tcW w:w="425" w:type="dxa"/>
            <w:textDirection w:val="btLr"/>
          </w:tcPr>
          <w:p w:rsidR="003B4BDB" w:rsidRPr="00AF5044" w:rsidRDefault="00886696" w:rsidP="003B4BDB">
            <w:pPr>
              <w:ind w:left="113" w:right="113"/>
              <w:jc w:val="cente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A30C5A">
            <w:pPr>
              <w:numPr>
                <w:ilvl w:val="0"/>
                <w:numId w:val="16"/>
              </w:numPr>
              <w:ind w:left="0"/>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Sağlanan destek miktarı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590757"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Paydaşların katılımıyla toplantılar düzenlenerek, Türkiye’de ödeme hizmeti sunan firmaların uluslararası alanda tanınırlığını artırmaya yönelik yapılacak tanıtım faaliyetlerine dönük ihtiyaçlar tespit edilecektir. </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A30C5A"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Ortaya çıkabilecek ihtiyaçlar dâhilinde mevcut/ oluşturulacak destek mekanizmaları ile firmalar desteklenecektir. </w:t>
            </w:r>
          </w:p>
        </w:tc>
        <w:tc>
          <w:tcPr>
            <w:tcW w:w="5378" w:type="dxa"/>
          </w:tcPr>
          <w:p w:rsidR="003B4BDB" w:rsidRPr="00AF5044" w:rsidRDefault="003B4BDB" w:rsidP="003B4BDB">
            <w:pPr>
              <w:numPr>
                <w:ilvl w:val="0"/>
                <w:numId w:val="16"/>
              </w:numPr>
              <w:ind w:left="0"/>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Türkiye’de yerleşik ödeme hizmet sağlayıcıları uluslararası alanda hizmet sunan firmaların sunduğu hizmetleri karşılayabilecek altyapıya sahiptir. Ancak, uluslararası hizmet sunan firmaların sahip olduğu marka bilinirliği ve küresel ölçekte çok sayıda ülkede faaliyet göstermesi, uluslararası alanda tercih edilmelerini sağlamaktadır. Büyük oyuncuların yer aldığı söz konusu pazarda firmalarımızın rekabetçiliklerinin artırılması önem arz etmektedir. Firmalarımızın tanınırlıklarının arttırılması amacıyla, hizmet sağlayıcı kuruluşlara yönelik verilecek tanıtım destekleri ülkemizin ödeme hizmetleri alanında gelişimini destekleyecektir. </w:t>
            </w:r>
          </w:p>
        </w:tc>
      </w:tr>
      <w:tr w:rsidR="00CD6403" w:rsidRPr="00AF5044" w:rsidTr="00567BE7">
        <w:trPr>
          <w:trHeight w:val="9441"/>
        </w:trPr>
        <w:tc>
          <w:tcPr>
            <w:tcW w:w="1413" w:type="dxa"/>
          </w:tcPr>
          <w:p w:rsidR="003B4BDB" w:rsidRPr="00AF5044" w:rsidRDefault="003B4BDB" w:rsidP="003B4BDB">
            <w:pPr>
              <w:jc w:val="center"/>
              <w:rPr>
                <w:rFonts w:ascii="Times New Roman" w:eastAsia="Calibri" w:hAnsi="Times New Roman" w:cs="Times New Roman"/>
                <w:color w:val="000000" w:themeColor="text1"/>
                <w:highlight w:val="yellow"/>
              </w:rPr>
            </w:pPr>
            <w:r w:rsidRPr="00AF5044">
              <w:rPr>
                <w:rFonts w:ascii="Times New Roman" w:eastAsia="Calibri" w:hAnsi="Times New Roman" w:cs="Times New Roman"/>
                <w:color w:val="000000" w:themeColor="text1"/>
              </w:rPr>
              <w:lastRenderedPageBreak/>
              <w:t>4.5</w:t>
            </w:r>
          </w:p>
        </w:tc>
        <w:tc>
          <w:tcPr>
            <w:tcW w:w="1848" w:type="dxa"/>
          </w:tcPr>
          <w:p w:rsidR="003B4BDB" w:rsidRPr="00AF5044" w:rsidRDefault="003B4BDB" w:rsidP="00E445A4">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Yöresel ürünlerin ve el emeği ürünlerinin sınır ötesi e-ticarete konu edilmesine dönük destek mekanizması oluşturulacaktır.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 (S), Kalkınma Bakanlığı, Gıda, Tarım ve Hayvancılık Bakanlığı, Gümrük ve Ticaret Bakanlığı, Kalkınma Ajansları, Tarım ve Kırsal Kalkınmayı Destekleme Kurumu</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 Destek mekanizmasının oluşturulması </w:t>
            </w:r>
          </w:p>
          <w:p w:rsidR="003B4BDB" w:rsidRPr="00AF5044" w:rsidRDefault="003B4BDB" w:rsidP="003B4BDB">
            <w:pPr>
              <w:rPr>
                <w:rFonts w:ascii="Times New Roman" w:eastAsia="Calibri" w:hAnsi="Times New Roman" w:cs="Times New Roman"/>
                <w:color w:val="000000" w:themeColor="text1"/>
              </w:rPr>
            </w:pP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Geliştirilecek destek mekanizmasından yararlanan girişimci sayısı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590757"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 Kalkınma Ajansları vasıtasıyla halihazırda uluslararası ticarete konu olmayan ancak potansiyel taşıyan öncelikli ürünlerin bölgeler itibarıyla belirlenmesine yönelik bir çalışma yapılacaktır.</w:t>
            </w:r>
          </w:p>
          <w:p w:rsidR="003B4BDB" w:rsidRPr="00AF5044" w:rsidRDefault="003B4BDB" w:rsidP="003B4BDB">
            <w:pPr>
              <w:rPr>
                <w:rFonts w:ascii="Times New Roman" w:eastAsia="Calibri" w:hAnsi="Times New Roman" w:cs="Times New Roman"/>
                <w:color w:val="000000" w:themeColor="text1"/>
              </w:rPr>
            </w:pPr>
          </w:p>
          <w:p w:rsidR="003B4BDB" w:rsidRPr="00AF5044" w:rsidRDefault="003B4BDB" w:rsidP="00590757">
            <w:pP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(201</w:t>
            </w:r>
            <w:r w:rsidR="0059075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3</w:t>
            </w:r>
            <w:r w:rsidRPr="00AF5044">
              <w:rPr>
                <w:rFonts w:ascii="Times New Roman" w:eastAsia="Calibri" w:hAnsi="Times New Roman" w:cs="Times New Roman"/>
                <w:color w:val="000000" w:themeColor="text1"/>
              </w:rPr>
              <w:t>. Çeyrek) İlgili merkezi kurumlar nezdinde veri tabanı oluşturularak, ürün kalitesinin (ürün/ürün grupları itibarıyla) hedef piyasa koşulları ve tüketici beğenisine uygun şekilde yükseltilmesine yönelik ihtiyaçlar belirlenecektir. Mevcut destek mekanizmaları bu ihtiyaçlara göre değerlendirilecek, ihtiyaç halinde yeni destek mekanizmaları geliştirilecektir.</w:t>
            </w: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Ülkemizde hâlihazırda iç ticarete konu olan pek çok bölgesel ürün bulunmaktadır. Ancak bu ürünlerin birçoğu uluslararası bilinirliğe sahip değildir. Uluslararası pazarlar için sunum, gönderim ve tanıtımda ihtiyaçların (standartlar, lisanslar, ambalajlama vb.) karşılanması ile sınır ötesi e-ticaret potansiyeli değerlendirilebilecektir. Bu kapsamda, farklı yöresel ve el emeği ürünlerin uluslararası ticarete konu edilmesi sağlanacaktır.</w:t>
            </w:r>
          </w:p>
        </w:tc>
      </w:tr>
      <w:tr w:rsidR="00CD6403" w:rsidRPr="00AF5044" w:rsidTr="00567BE7">
        <w:trPr>
          <w:trHeight w:val="567"/>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lastRenderedPageBreak/>
              <w:t>HEDEF -5</w:t>
            </w:r>
          </w:p>
        </w:tc>
        <w:tc>
          <w:tcPr>
            <w:tcW w:w="13599" w:type="dxa"/>
            <w:gridSpan w:val="6"/>
          </w:tcPr>
          <w:p w:rsidR="003B4BDB" w:rsidRPr="00AF5044" w:rsidRDefault="003B4BDB" w:rsidP="003B4BDB">
            <w:pP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ÜLKEMİZ E-İHRACATÇI FİRMA SAYISI ARTIRILACAKTIR</w:t>
            </w:r>
          </w:p>
        </w:tc>
      </w:tr>
      <w:tr w:rsidR="00CD6403" w:rsidRPr="00AF5044" w:rsidTr="00567BE7">
        <w:trPr>
          <w:trHeight w:val="850"/>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GEREKÇE</w:t>
            </w:r>
          </w:p>
        </w:tc>
        <w:tc>
          <w:tcPr>
            <w:tcW w:w="13599" w:type="dxa"/>
            <w:gridSpan w:val="6"/>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Gelişmiş ülkelerde çevrimiçi perakende hacminin toplam perakende hacmine oranı 2015 yılında ortalama % 7,1; gelişmekte olan ülkelerde ise ortalama  % 5,1 olarak ölçülmektedir. Türkiye’de ise bu oran 2015 yılı itibarıyla % 2 olup, bu durum henüz değerlendirilememiş büyük bir e-ticaret potansiyelinin varlığına işaret etmektedir. Diğer taraftan, firmalarımızın sınır ötesi e-ticarete yönelik bir perspektif geliştirmeye ihtiyaç duyduğu tespit edilmiştir. Bu kapsamda, e-ihracata yönlendirmenin yanı sıra firmalarımıza e-ihracat konusunda, eğitim ve danışmanlık hizmeti verilerek, e-ihracatın teşvik edilmesi ve firmaların kapasitelerini bu alanda doğru bir şekilde geliştirmeleri amaçlanmaktadır.</w:t>
            </w:r>
            <w:r w:rsidRPr="00AF5044">
              <w:rPr>
                <w:rFonts w:ascii="Times New Roman" w:eastAsia="Calibri" w:hAnsi="Times New Roman" w:cs="Times New Roman"/>
                <w:color w:val="000000" w:themeColor="text1"/>
              </w:rPr>
              <w:t xml:space="preserve"> </w:t>
            </w:r>
          </w:p>
        </w:tc>
      </w:tr>
      <w:tr w:rsidR="00CD6403" w:rsidRPr="00AF5044" w:rsidTr="00567BE7">
        <w:trPr>
          <w:trHeight w:val="567"/>
        </w:trPr>
        <w:tc>
          <w:tcPr>
            <w:tcW w:w="3261" w:type="dxa"/>
            <w:gridSpan w:val="2"/>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EYLEM</w:t>
            </w:r>
          </w:p>
        </w:tc>
        <w:tc>
          <w:tcPr>
            <w:tcW w:w="1417"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SORUMLU/İLGİLİ KURULUŞ</w:t>
            </w:r>
          </w:p>
        </w:tc>
        <w:tc>
          <w:tcPr>
            <w:tcW w:w="425"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SÜRE</w:t>
            </w:r>
          </w:p>
        </w:tc>
        <w:tc>
          <w:tcPr>
            <w:tcW w:w="2122"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PERFORMANS GÖSTERGELERİ</w:t>
            </w:r>
          </w:p>
        </w:tc>
        <w:tc>
          <w:tcPr>
            <w:tcW w:w="2409"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UYGULAMA ADIMLARI</w:t>
            </w:r>
          </w:p>
        </w:tc>
        <w:tc>
          <w:tcPr>
            <w:tcW w:w="5378"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AÇIKLAMA</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5.1</w:t>
            </w:r>
          </w:p>
        </w:tc>
        <w:tc>
          <w:tcPr>
            <w:tcW w:w="1848" w:type="dxa"/>
          </w:tcPr>
          <w:p w:rsidR="003B4BDB" w:rsidRPr="00AF5044" w:rsidRDefault="003B4BDB" w:rsidP="00DC0369">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Farklı ülkelerdeki e-ticaret ekosistemine ilişkin güncel bilgiler ile pazar ve ürün/ürün grubu eşleştirmelerinin yer alacağı bir web sitesi kurulacaktır.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DC0369">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Web sitesinin faaliyete geçmesi</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590757"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Paydaşların katılımı ile ihracatçıların ihtiyaç duyduğu bilgilerin tespitine yönelik bir ihtiyaç analizi yapılacaktır.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95257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4</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Bu çalışma doğrultusunda veriler pilot ülkelerden başlamak üzere üretilerek, oluşturulacak web sitesi ile kullanıcıların bilgilerine sunulacaktır.</w:t>
            </w:r>
          </w:p>
          <w:p w:rsidR="003B4BDB" w:rsidRPr="00AF5044" w:rsidRDefault="003B4BDB" w:rsidP="003B4BDB">
            <w:pPr>
              <w:tabs>
                <w:tab w:val="left" w:pos="144"/>
              </w:tabs>
              <w:rPr>
                <w:rFonts w:ascii="Times New Roman" w:eastAsia="Times New Roman" w:hAnsi="Times New Roman" w:cs="Times New Roman"/>
                <w:color w:val="000000" w:themeColor="text1"/>
              </w:rPr>
            </w:pP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Firmalar; ihracat yaptıkları pazarlardaki yasal düzenlemeler, ödeme yöntemleri, lojistik firmaları gibi konularla ilgili olarak tek bir kaynaktan bilgi alamamaktadır. Özellikle düşük miktarda ve çok sayıda ülkeye ihracat yapan küçük firmalar, bu pazarlarda ihtiyaç duydukları bilgilere ulaşıp onları değerlendirmekte zorluk çekmektedir. Bu soruna yönelik olarak, şirketlerin farklı ülkelerdeki hukuki ve idari düzenlemeler ile lojistik hizmetleri gibi konularda güncel bilgi bulabilecekleri bir web sitesi kurulacaktır. Oluşturulacak web sitesinde bahsi geçen hususların yanı sıra, pazar araştırması ve veri madenciliği yoluyla belirlenecek tüketici ihtiyaç ve taleplerine ilişkin bilgiler e-ihracat yapacak firmalara sağlanacaktır. Burada ilk etapta, yakın coğrafyada kültürel olarak Türkiye’ye yakın tüketici potansiyelinin olduğu pazarlar (Azerbaycan, Almanya, BAE, Kuzey Afrika gibi) incelenecek ve helal ürünler başta olmak üzere Türkiye’den dünya pazarına açılması istenilen yerel veya organik ürünler tespit edilecektir. Bu bilgiler doğrultusunda yönlendirme hizmetleri sunulacaktır.</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5.2</w:t>
            </w:r>
          </w:p>
        </w:tc>
        <w:tc>
          <w:tcPr>
            <w:tcW w:w="1848" w:type="dxa"/>
          </w:tcPr>
          <w:p w:rsidR="003B4BDB" w:rsidRPr="00AF5044" w:rsidRDefault="003B4BDB" w:rsidP="00DC0369">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e-İhracatçı firmaların satış öncesi ve sonrası ülke, müşteri, dil, </w:t>
            </w:r>
            <w:r w:rsidRPr="00AF5044">
              <w:rPr>
                <w:rFonts w:ascii="Times New Roman" w:eastAsia="Times New Roman" w:hAnsi="Times New Roman" w:cs="Times New Roman"/>
                <w:color w:val="000000" w:themeColor="text1"/>
              </w:rPr>
              <w:lastRenderedPageBreak/>
              <w:t>özel/zorunlu uygulamalar vb. dikkat etmesi gereken hususlarda doğru ve hızlı bilgilendirme/yönlendirme yapacak destek ofisleri/merkezleri oluşturulacaktır.</w:t>
            </w:r>
          </w:p>
        </w:tc>
        <w:tc>
          <w:tcPr>
            <w:tcW w:w="1417" w:type="dxa"/>
          </w:tcPr>
          <w:p w:rsidR="003B4BDB" w:rsidRPr="00AF5044" w:rsidRDefault="003B4BDB" w:rsidP="003B4BDB">
            <w:pPr>
              <w:rPr>
                <w:rFonts w:ascii="Times New Roman" w:eastAsia="Times New Roman" w:hAnsi="Times New Roman" w:cs="Times New Roman"/>
                <w:color w:val="000000" w:themeColor="text1"/>
              </w:rPr>
            </w:pP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lastRenderedPageBreak/>
              <w:t>Gümrük ve Ticaret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KOSGEB</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İhracatçı Birlikleri</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2018-2020</w:t>
            </w:r>
          </w:p>
        </w:tc>
        <w:tc>
          <w:tcPr>
            <w:tcW w:w="2122" w:type="dxa"/>
          </w:tcPr>
          <w:p w:rsidR="003B4BDB" w:rsidRPr="00AF5044" w:rsidRDefault="003B4BDB" w:rsidP="00676071">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Destek ofisleri/ merkezlerinin hayata geçirilmesi</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59075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e-İhracatçılarımızın satış öncesi ve sonrası gerçekleştireceği </w:t>
            </w:r>
            <w:r w:rsidRPr="00AF5044">
              <w:rPr>
                <w:rFonts w:ascii="Times New Roman" w:eastAsia="Calibri" w:hAnsi="Times New Roman" w:cs="Times New Roman"/>
                <w:color w:val="000000" w:themeColor="text1"/>
              </w:rPr>
              <w:lastRenderedPageBreak/>
              <w:t>işlemlerden ortak hizmet sunulabileceklere yönelik kurulacak destek ofisleri uluslararası örnekler incelenerek tasarlanacaktır.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95257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4</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Söz konusu ortak hizmetler, e-ihracatçı firmaların öncelikleri doğrultusunda tespit edilecektir. </w:t>
            </w:r>
          </w:p>
          <w:p w:rsidR="003B4BDB" w:rsidRPr="00AF5044" w:rsidRDefault="003B4BDB" w:rsidP="00590757">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w:t>
            </w:r>
            <w:r w:rsidR="00590757" w:rsidRPr="00AF5044">
              <w:rPr>
                <w:rFonts w:ascii="Times New Roman" w:eastAsia="Calibri" w:hAnsi="Times New Roman" w:cs="Times New Roman"/>
                <w:color w:val="000000" w:themeColor="text1"/>
              </w:rPr>
              <w:t>20</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 xml:space="preserve">)     Belirlenen öncelikli hizmetler doğrultusunda söz konusu destek ofisleri/merkezleri oluşturulacaktır. </w:t>
            </w: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lastRenderedPageBreak/>
              <w:t xml:space="preserve">Geleneksel ihracattan farklı olarak, e-ihracat yapacak firmaların dil yetkinliği, bu alana özgü ürün tanımlama süreci, süreci idare edecek personelin yetiştirilmesi, ürün envanter yönetimi, pazarlama, satış sonrası hizmetler vb. </w:t>
            </w:r>
            <w:r w:rsidRPr="00AF5044">
              <w:rPr>
                <w:rFonts w:ascii="Times New Roman" w:eastAsia="Times New Roman" w:hAnsi="Times New Roman" w:cs="Times New Roman"/>
                <w:color w:val="000000" w:themeColor="text1"/>
              </w:rPr>
              <w:lastRenderedPageBreak/>
              <w:t>şeklinde bazı kapasite geliştirme ihtiyaçları ortaya çıkacak olup, bu da e-ihracata yeni adapte olacak KOBİ’lerimiz açısından ek maliyet kalemlerini beraberinde getirecektir. Bu unsurlara ek olarak hem Türkiye’deki hem de yeni pazarlardaki gümrük prosedürlerine ilişkin firmaların operasyonel ve hukuki/regülatif planlamalarının etkin bir şekilde hazırlanması önem taşımaktadır. Bu bağlamda, KOBİ’lerin bu platformlarda yer almasını kolaylaştıracak ürün kataloglarının oluşturulması, web sayfalarında ürün bilgilerine yönelik dil çevirisinin yer alması vb. ek yük getiren satış öncesi ve sonrası hizmetlerin verilebilmesi için çağrı merkezi gibi ortaklaşa yararlanılabilecek hizmetlerin e-ihracatçılara sağlanacağı bir yapının geliştirilmesi önemli bir kolaylık sağlayacaktır. Bunlara ek olarak, ürün iade sürecinin; ulaşılabilir müşteri hizmetleri ve etkin bir şikâyet sisteminin oluşturulduğu bir çözüm merkeziyle desteklenmesi hedeflenmektedir. Ayrıca ileriki aşamalarda ihtiyaç duyulması halinde gerek tüketicilerin gerek diğer anlaşmazlıkların çözümüne yönelik öneriler geliştirilecektir.</w:t>
            </w:r>
          </w:p>
        </w:tc>
      </w:tr>
      <w:tr w:rsidR="00CD6403" w:rsidRPr="00AF5044" w:rsidTr="00567BE7">
        <w:trPr>
          <w:trHeight w:val="9299"/>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5.3</w:t>
            </w:r>
          </w:p>
        </w:tc>
        <w:tc>
          <w:tcPr>
            <w:tcW w:w="1848" w:type="dxa"/>
          </w:tcPr>
          <w:p w:rsidR="003B4BDB" w:rsidRPr="00AF5044" w:rsidRDefault="003B4BDB" w:rsidP="00DC0369">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e-İhracatçı firma tabanını ülke genelinde genişletmek ve sayısını artırmak için eğitim ve danışmanlık programları organize edilecek, firmaların e-ihracatçı olması özendirilecektir.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 KOSGEB</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Düzenlenecek etkinlik sayısı</w:t>
            </w:r>
          </w:p>
        </w:tc>
        <w:tc>
          <w:tcPr>
            <w:tcW w:w="2409"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xml:space="preserve">• </w:t>
            </w:r>
            <w:r w:rsidRPr="00AF5044">
              <w:rPr>
                <w:rFonts w:ascii="Times New Roman" w:eastAsia="Times New Roman" w:hAnsi="Times New Roman" w:cs="Times New Roman"/>
                <w:color w:val="000000" w:themeColor="text1"/>
              </w:rPr>
              <w:t>(</w:t>
            </w:r>
            <w:r w:rsidR="00A27289" w:rsidRPr="00AF5044">
              <w:rPr>
                <w:rFonts w:ascii="Times New Roman" w:eastAsia="Calibri" w:hAnsi="Times New Roman" w:cs="Times New Roman"/>
                <w:color w:val="000000" w:themeColor="text1"/>
              </w:rPr>
              <w:t>2018/</w:t>
            </w:r>
            <w:r w:rsidR="00590757" w:rsidRPr="00AF5044">
              <w:rPr>
                <w:rFonts w:ascii="Times New Roman" w:eastAsia="Calibri" w:hAnsi="Times New Roman" w:cs="Times New Roman"/>
                <w:color w:val="000000" w:themeColor="text1"/>
              </w:rPr>
              <w:t>3</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Times New Roman"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Hâlihazırda ihracat yapan firmalarımızın e-ihracata yönlendirilmesi amacıyla ilgili Kamu Kurum/Kuruluşları,  STK’lar ve özel sektör temsilcilerinin katılımıyla bir çalışma grubu kurulacaktır.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59075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3</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Çalışma grubu tarafından belirlenecek gündem maddeleri özelinde eğitim ve danışmanlık programları, konferans ve etkinlikler organize edilerek firmaların e-ihracatçı olması özendirilecektir.</w:t>
            </w: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Hâlihazırda ihracat yapan firmalarımızın e-ihracata yönlendirilmesi amacıyla e-ihracat ile ilgili süreçlere ilişkin eğitim ve danışmanlık programları ve seminerler düzenlenecektir. Bu sayede, ihracatçılarımızın e-ihracatla tanışmaları ve e-ihracatın yaygınlaştırılması hedeflenmektedir. İhracatçılarımızın e-ihracat konusunda farkındalıklarının artırılmasını teminen “e-İhracat Haftası”, gibi programlar organize edilecek, mevcut ihracat etkinliklerine e-ihracat özelinde bölümler eklenecektir.</w:t>
            </w:r>
          </w:p>
        </w:tc>
      </w:tr>
      <w:tr w:rsidR="00CD6403" w:rsidRPr="00AF5044" w:rsidTr="00567BE7">
        <w:trPr>
          <w:trHeight w:val="567"/>
        </w:trPr>
        <w:tc>
          <w:tcPr>
            <w:tcW w:w="1413" w:type="dxa"/>
          </w:tcPr>
          <w:p w:rsidR="003B4BDB" w:rsidRPr="00C439A2" w:rsidRDefault="003B4BDB" w:rsidP="003B4BDB">
            <w:pP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lastRenderedPageBreak/>
              <w:t>HEDEF -6</w:t>
            </w:r>
          </w:p>
        </w:tc>
        <w:tc>
          <w:tcPr>
            <w:tcW w:w="13599" w:type="dxa"/>
            <w:gridSpan w:val="6"/>
          </w:tcPr>
          <w:p w:rsidR="003B4BDB" w:rsidRPr="00AF5044" w:rsidRDefault="003B4BDB" w:rsidP="003B4BDB">
            <w:pP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MİKRO GİRİŞİMCİLERİN E-İHRACATÇI OLMASI SAĞLANACAKTIR</w:t>
            </w:r>
          </w:p>
        </w:tc>
      </w:tr>
      <w:tr w:rsidR="00CD6403" w:rsidRPr="00AF5044" w:rsidTr="00567BE7">
        <w:trPr>
          <w:trHeight w:val="850"/>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GEREKÇE</w:t>
            </w:r>
          </w:p>
        </w:tc>
        <w:tc>
          <w:tcPr>
            <w:tcW w:w="13599" w:type="dxa"/>
            <w:gridSpan w:val="6"/>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Sınır ötesi e-ticaretin ülke genelinde yaygınlaştırılması ve e-ihracat yapan mikro girişimcilerin sayısının artırılması için, ülke genelinde e-ihracat kanalıyla ihracat yapma potansiyeli taşıyan ancak bilgi ve imkân eksikliğinden yapamayan mikro girişimcilerin bu alana yönlendirilmesi önem arz etmektedir. İhracata ve hatta ticarete ilk kez sınır ötesi e-ticaret yolu ile başlanılmasını mümkün kılacak fırsatlar sunulmasına ihtiyaç duyulmaktadır.</w:t>
            </w:r>
          </w:p>
        </w:tc>
      </w:tr>
      <w:tr w:rsidR="00CD6403" w:rsidRPr="00AF5044" w:rsidTr="00567BE7">
        <w:trPr>
          <w:trHeight w:val="567"/>
        </w:trPr>
        <w:tc>
          <w:tcPr>
            <w:tcW w:w="3261" w:type="dxa"/>
            <w:gridSpan w:val="2"/>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EYLEM</w:t>
            </w:r>
          </w:p>
        </w:tc>
        <w:tc>
          <w:tcPr>
            <w:tcW w:w="1417"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SORUMLU/İLGİLİ KURULUŞ</w:t>
            </w:r>
          </w:p>
        </w:tc>
        <w:tc>
          <w:tcPr>
            <w:tcW w:w="425"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SÜRE</w:t>
            </w:r>
          </w:p>
        </w:tc>
        <w:tc>
          <w:tcPr>
            <w:tcW w:w="2122"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PERFORMANS GÖSTERGELERİ</w:t>
            </w:r>
          </w:p>
        </w:tc>
        <w:tc>
          <w:tcPr>
            <w:tcW w:w="2409"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UYGULAMA ADIMLARI</w:t>
            </w:r>
          </w:p>
        </w:tc>
        <w:tc>
          <w:tcPr>
            <w:tcW w:w="5378"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AÇIKLAMA</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6.1</w:t>
            </w:r>
          </w:p>
        </w:tc>
        <w:tc>
          <w:tcPr>
            <w:tcW w:w="1848" w:type="dxa"/>
          </w:tcPr>
          <w:p w:rsidR="003B4BDB" w:rsidRPr="00AF5044" w:rsidRDefault="003B4BDB" w:rsidP="00DC0369">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Mikro girişimcilerin e-İhracat alanında güncel tutulan bir portal kanalıyla düzenli olarak bilgilendirilmeleri sağlanacaktır.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Kalkınma Bakanlığı </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KOSGEB</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p w:rsidR="003B4BDB" w:rsidRPr="00AF5044" w:rsidRDefault="003B4BDB" w:rsidP="003B4BDB">
            <w:pPr>
              <w:rPr>
                <w:rFonts w:ascii="Times New Roman" w:eastAsia="Calibri" w:hAnsi="Times New Roman" w:cs="Times New Roman"/>
                <w:color w:val="000000" w:themeColor="text1"/>
              </w:rPr>
            </w:pP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A30C5A">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Portal kurulması</w:t>
            </w:r>
          </w:p>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Portalin kullanım sayısı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59075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Mikro girişimcilerin ürünlerinin e-ihracat kanalıyla pazarlanabileceği ülkelerin e-ticaret ekosistemine yönelik bilgiler (e-ihracat hakkında o ülkedeki hukuki ve idari düzenlemeler ile lojistik hizmetleri gibi konularda güncel bilgiler) ile nasıl e-ihracatçı olunacağına dair sürece ilişkin bilgileri içeren farklı bir portal hazırlanarak kullanıcıların hizmetine sunulacaktır.</w:t>
            </w:r>
          </w:p>
        </w:tc>
        <w:tc>
          <w:tcPr>
            <w:tcW w:w="5378" w:type="dxa"/>
          </w:tcPr>
          <w:p w:rsidR="003B4BDB" w:rsidRPr="00AF5044" w:rsidRDefault="003B4BDB" w:rsidP="003B4BDB">
            <w:pPr>
              <w:tabs>
                <w:tab w:val="left" w:pos="144"/>
              </w:tabs>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Hiç ihracat yapmamış fakat ihracat yapma potansiyeli taşıyan mikro girişimcilerin karşılaştığı en önemli sorunlardan biri,  ürünlerin uluslararası pazarlara ulaştırılmasıdır. Bu kapsamda, firmaların, e-ihracatın sunduğu hızlı kargo imkânlarından yararlanılarak farklı ülkelere erişimlerinin kolaylaştırılması amaçlanmaktadır. Bu doğrultuda, GİSEP (Türkiye Girişimcilik Stratejisi ve Eylem Planı) kapsamında hâlihazırda çalışmaları yürütülen Girişimcilik Portalında nasıl e-ihracatçı olunacağına dair tüm sürece ilişkin bilgiler ile ürünlerin satılabileceği pazar bilgilerinin ve e-ihracat hakkında farklı ülkelerdeki hukuki ve idari düzenlemeler ile lojistik hizmetleri gibi konularda güncel bilgilerin yer alması amaçlanmaktadır. Bu sayede, bireysel girişimcilerin gerek yöresel gerekse el emeği ürünleri e-ihracata yönlendirilecek ve e-ihracat yoluyla ülkemiz ihracatının arttırılmasına katkı sağlanacaktır.</w:t>
            </w:r>
          </w:p>
        </w:tc>
      </w:tr>
      <w:tr w:rsidR="00CD6403" w:rsidRPr="00AF5044" w:rsidTr="00567BE7">
        <w:trPr>
          <w:trHeight w:val="1245"/>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6.2</w:t>
            </w:r>
          </w:p>
        </w:tc>
        <w:tc>
          <w:tcPr>
            <w:tcW w:w="1848" w:type="dxa"/>
          </w:tcPr>
          <w:p w:rsidR="003B4BDB" w:rsidRPr="00AF5044" w:rsidRDefault="003B4BDB" w:rsidP="00DC0369">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e-İhracat konusunda farkındalığı ve bilinirliği artırmaya dönük etkinlikler </w:t>
            </w:r>
            <w:r w:rsidRPr="00AF5044">
              <w:rPr>
                <w:rFonts w:ascii="Times New Roman" w:eastAsia="Calibri" w:hAnsi="Times New Roman" w:cs="Times New Roman"/>
                <w:color w:val="000000" w:themeColor="text1"/>
              </w:rPr>
              <w:lastRenderedPageBreak/>
              <w:t>gerçekleştirilecektir.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lastRenderedPageBreak/>
              <w:t>Ekonomi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KOSGEB</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lastRenderedPageBreak/>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2018-2020</w:t>
            </w:r>
          </w:p>
        </w:tc>
        <w:tc>
          <w:tcPr>
            <w:tcW w:w="2122" w:type="dxa"/>
          </w:tcPr>
          <w:p w:rsidR="003B4BDB" w:rsidRPr="00AF5044" w:rsidRDefault="003B4BDB" w:rsidP="00A30C5A">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Düzenlenecek konferans, seminer ve çalıştay sayısı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590757"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e-İhracat sürecinin ortaya konması amacıyla paydaşlarla çalışmalar yapılarak e-ihracat konusunda </w:t>
            </w:r>
            <w:r w:rsidRPr="00AF5044">
              <w:rPr>
                <w:rFonts w:ascii="Times New Roman" w:eastAsia="Times New Roman" w:hAnsi="Times New Roman" w:cs="Times New Roman"/>
                <w:color w:val="000000" w:themeColor="text1"/>
              </w:rPr>
              <w:lastRenderedPageBreak/>
              <w:t xml:space="preserve">farkındalığı arttırmak adına dokümanlar hazırlanacaktır. </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xml:space="preserve">• </w:t>
            </w:r>
            <w:r w:rsidRPr="00AF5044">
              <w:rPr>
                <w:rFonts w:ascii="Times New Roman" w:eastAsia="Times New Roman" w:hAnsi="Times New Roman" w:cs="Times New Roman"/>
                <w:color w:val="000000" w:themeColor="text1"/>
              </w:rPr>
              <w:t>(201</w:t>
            </w:r>
            <w:r w:rsidR="00952577" w:rsidRPr="00AF5044">
              <w:rPr>
                <w:rFonts w:ascii="Times New Roman" w:eastAsia="Times New Roman" w:hAnsi="Times New Roman" w:cs="Times New Roman"/>
                <w:color w:val="000000" w:themeColor="text1"/>
              </w:rPr>
              <w:t>9</w:t>
            </w:r>
            <w:r w:rsidRPr="00AF5044">
              <w:rPr>
                <w:rFonts w:ascii="Times New Roman" w:eastAsia="Times New Roman" w:hAnsi="Times New Roman" w:cs="Times New Roman"/>
                <w:color w:val="000000" w:themeColor="text1"/>
              </w:rPr>
              <w:t>/</w:t>
            </w:r>
            <w:r w:rsidR="00590757" w:rsidRPr="00AF5044">
              <w:rPr>
                <w:rFonts w:ascii="Times New Roman" w:eastAsia="Times New Roman" w:hAnsi="Times New Roman" w:cs="Times New Roman"/>
                <w:color w:val="000000" w:themeColor="text1"/>
              </w:rPr>
              <w:t>4</w:t>
            </w:r>
            <w:r w:rsidRPr="00AF5044">
              <w:rPr>
                <w:rFonts w:ascii="Times New Roman" w:eastAsia="Times New Roman" w:hAnsi="Times New Roman" w:cs="Times New Roman"/>
                <w:color w:val="000000" w:themeColor="text1"/>
              </w:rPr>
              <w:t xml:space="preserve">. </w:t>
            </w:r>
            <w:r w:rsidR="00952577" w:rsidRPr="00AF5044">
              <w:rPr>
                <w:rFonts w:ascii="Times New Roman" w:eastAsia="Times New Roman" w:hAnsi="Times New Roman" w:cs="Times New Roman"/>
                <w:color w:val="000000" w:themeColor="text1"/>
              </w:rPr>
              <w:t>Çeyrek</w:t>
            </w:r>
            <w:r w:rsidRPr="00AF5044">
              <w:rPr>
                <w:rFonts w:ascii="Times New Roman" w:eastAsia="Times New Roman" w:hAnsi="Times New Roman" w:cs="Times New Roman"/>
                <w:color w:val="000000" w:themeColor="text1"/>
              </w:rPr>
              <w:t>)</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Webinar veya çevrimiçi olarak bilgilendirme kursları gerçekleştirilecektir.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w:t>
            </w:r>
            <w:r w:rsidR="00590757" w:rsidRPr="00AF5044">
              <w:rPr>
                <w:rFonts w:ascii="Times New Roman" w:eastAsia="Calibri" w:hAnsi="Times New Roman" w:cs="Times New Roman"/>
                <w:color w:val="000000" w:themeColor="text1"/>
              </w:rPr>
              <w:t>20</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Farklı illerde çalıştay ve seminerler düzenlenecektir.</w:t>
            </w: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lastRenderedPageBreak/>
              <w:t>Mikro girişimcilerin e-ihracata yönlendirilebilmelerini teminen tanıtım ve bilgilendirme amaçlı konferans, seminer ve çalıştaylar düzenlenecektir.</w:t>
            </w:r>
          </w:p>
        </w:tc>
      </w:tr>
      <w:tr w:rsidR="00CD6403" w:rsidRPr="00AF5044" w:rsidTr="00567BE7">
        <w:trPr>
          <w:trHeight w:val="1705"/>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6.3</w:t>
            </w:r>
          </w:p>
        </w:tc>
        <w:tc>
          <w:tcPr>
            <w:tcW w:w="1848" w:type="dxa"/>
          </w:tcPr>
          <w:p w:rsidR="003B4BDB" w:rsidRPr="00AF5044" w:rsidRDefault="003B4BDB" w:rsidP="00DC0369">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Esnaf ve sanatkârlarda e-ihracat bilincinin oluşturulması amacıyla Esnaf ve Sanatkârlar Şurası’nda e-ihracat komitesi oluşturulacaktır.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Ekonomi Bakanlığı Türkiye Esnaf ve Sanatkârları Konfederasyonu (TESK) </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3B4BDB">
            <w:pPr>
              <w:jc w:val="both"/>
              <w:rPr>
                <w:rFonts w:ascii="Times New Roman" w:eastAsia="Calibri" w:hAnsi="Times New Roman" w:cs="Times New Roman"/>
                <w:strike/>
                <w:color w:val="000000" w:themeColor="text1"/>
              </w:rPr>
            </w:pPr>
            <w:r w:rsidRPr="00AF5044">
              <w:rPr>
                <w:rFonts w:ascii="Times New Roman" w:eastAsia="Calibri" w:hAnsi="Times New Roman" w:cs="Times New Roman"/>
                <w:color w:val="000000" w:themeColor="text1"/>
              </w:rPr>
              <w:t>Kurulacak Komite girişimiyle düzenlenecek bilgilendirme semineri sayısı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590757"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Esnaf ve sanatkârların e-ihracata yönlendirilmesi amacıyla Esnaf ve Sanatkârlar Şurası’nda e-ihracat komitesi kurulacaktır.</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95257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4</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Farklı illerde seminerler düzenlenecektir.</w:t>
            </w: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Mevcut durumda ihracat yapan ya da hiç ihracat yapmamış esnaf ve sanatkârların e-ihracatla tanışmaları böylelikle ihracat yapar hale gelmeleri amaçlanmaktadır. Bu doğrultuda, Esnaf ve Sanatkârlar Şurası’nda kurulacak bir alt komite girişimiyle düzenli aralıklarla bilgilendirme seminerlerinin düzenlenmesi öngörülmektedir.</w:t>
            </w:r>
          </w:p>
        </w:tc>
      </w:tr>
      <w:tr w:rsidR="00CD6403" w:rsidRPr="00AF5044" w:rsidTr="00567BE7">
        <w:trPr>
          <w:trHeight w:val="9395"/>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6.4</w:t>
            </w:r>
          </w:p>
        </w:tc>
        <w:tc>
          <w:tcPr>
            <w:tcW w:w="184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Kadınların e-ihracatın sunduğu imkânlardan yararlanmalarını sağlamaya yönelik eğitim programları ve seminerler düzenlenecektir.</w:t>
            </w:r>
          </w:p>
        </w:tc>
        <w:tc>
          <w:tcPr>
            <w:tcW w:w="1417" w:type="dxa"/>
          </w:tcPr>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Kalkınma Bakanlığı (S)</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Kalkınma Ajansları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Ekonomi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Gümrük ve Ticaret Bakanlığı</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A30C5A">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Düzenlenecek eğitim programı ve seminer sayısı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590757"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Kadınların e-ihracat potansiyeli taşıyan üretimlerinin ortaya çıkarılabilmesi amacıyla kadınlar özelinde farkındalığı artıracak eğitim programları hazırlanacaktır.</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 xml:space="preserve">• </w:t>
            </w:r>
            <w:r w:rsidRPr="00AF5044">
              <w:rPr>
                <w:rFonts w:ascii="Times New Roman" w:eastAsia="Times New Roman" w:hAnsi="Times New Roman" w:cs="Times New Roman"/>
                <w:color w:val="000000" w:themeColor="text1"/>
              </w:rPr>
              <w:t>(20</w:t>
            </w:r>
            <w:r w:rsidR="00590757" w:rsidRPr="00AF5044">
              <w:rPr>
                <w:rFonts w:ascii="Times New Roman" w:eastAsia="Times New Roman" w:hAnsi="Times New Roman" w:cs="Times New Roman"/>
                <w:color w:val="000000" w:themeColor="text1"/>
              </w:rPr>
              <w:t>20</w:t>
            </w:r>
            <w:r w:rsidRPr="00AF5044">
              <w:rPr>
                <w:rFonts w:ascii="Times New Roman" w:eastAsia="Times New Roman" w:hAnsi="Times New Roman" w:cs="Times New Roman"/>
                <w:color w:val="000000" w:themeColor="text1"/>
              </w:rPr>
              <w:t xml:space="preserve">/4. </w:t>
            </w:r>
            <w:r w:rsidR="00952577" w:rsidRPr="00AF5044">
              <w:rPr>
                <w:rFonts w:ascii="Times New Roman" w:eastAsia="Times New Roman" w:hAnsi="Times New Roman" w:cs="Times New Roman"/>
                <w:color w:val="000000" w:themeColor="text1"/>
              </w:rPr>
              <w:t>Çeyrek</w:t>
            </w:r>
            <w:r w:rsidRPr="00AF5044">
              <w:rPr>
                <w:rFonts w:ascii="Times New Roman" w:eastAsia="Times New Roman"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Farklı illerde belirli aralıklarla bu programları kapsayan etkinlikler düzenlenecektir.</w:t>
            </w:r>
          </w:p>
        </w:tc>
        <w:tc>
          <w:tcPr>
            <w:tcW w:w="5378" w:type="dxa"/>
          </w:tcPr>
          <w:p w:rsidR="003B4BDB" w:rsidRPr="00AF5044" w:rsidRDefault="003B4BDB" w:rsidP="003B4BDB">
            <w:pPr>
              <w:jc w:val="both"/>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Girişimcilik alanında potansiyel taşıyan kadınların, e-ihracatın sunduğu imkânlardan yararlanarak hem girişimci olmalarını hem de uluslararası pazarlara ürünlerini satabilmelerini sağlamaya yönelik olarak çeşitli illerde eğitim programları ve seminerler düzenlenecektir.</w:t>
            </w:r>
          </w:p>
        </w:tc>
      </w:tr>
      <w:tr w:rsidR="00CD6403" w:rsidRPr="00AF5044" w:rsidTr="00567BE7">
        <w:trPr>
          <w:trHeight w:val="567"/>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lastRenderedPageBreak/>
              <w:t>HEDEF -7</w:t>
            </w:r>
          </w:p>
        </w:tc>
        <w:tc>
          <w:tcPr>
            <w:tcW w:w="13599" w:type="dxa"/>
            <w:gridSpan w:val="6"/>
          </w:tcPr>
          <w:p w:rsidR="003B4BDB" w:rsidRPr="00AF5044" w:rsidRDefault="003B4BDB" w:rsidP="003B4BDB">
            <w:pP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E-İHRACATIN GELİŞTİRİLMESİNE YÖNELİK ULUSLARARASI İŞ BİRLİKLERİ YAPILACAKTIR</w:t>
            </w:r>
          </w:p>
        </w:tc>
      </w:tr>
      <w:tr w:rsidR="00CD6403" w:rsidRPr="00AF5044" w:rsidTr="00567BE7">
        <w:trPr>
          <w:trHeight w:val="850"/>
        </w:trPr>
        <w:tc>
          <w:tcPr>
            <w:tcW w:w="1413" w:type="dxa"/>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GEREKÇE</w:t>
            </w:r>
          </w:p>
        </w:tc>
        <w:tc>
          <w:tcPr>
            <w:tcW w:w="13599" w:type="dxa"/>
            <w:gridSpan w:val="6"/>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Firmalarımızın ilk aşamada e-ihracata kolay adapte olabilmeleri ve e-ihracat yapmalarının önündeki engelleri daha kolay aşabilmelerine yardımcı olacak bir yöntem olarak, söz konusu ülkedeki yerel ya da uluslararası e-ticaret sitelerine entegre olunarak, bu siteler ile ülkemiz firmalarına sağlanabilecek imkânlar/avantajlara ilişkin müzakerelerin yürütülmesi ve ikili ve çok taraflı anlaşmalar yoluyla e-ihracata yönelik iş birliği imkânlarının geliştirilmesi amaçlanmaktadır.</w:t>
            </w:r>
          </w:p>
        </w:tc>
      </w:tr>
      <w:tr w:rsidR="00CD6403" w:rsidRPr="00AF5044" w:rsidTr="00567BE7">
        <w:trPr>
          <w:trHeight w:val="567"/>
        </w:trPr>
        <w:tc>
          <w:tcPr>
            <w:tcW w:w="3261" w:type="dxa"/>
            <w:gridSpan w:val="2"/>
          </w:tcPr>
          <w:p w:rsidR="003B4BDB" w:rsidRPr="00C439A2" w:rsidRDefault="003B4BDB" w:rsidP="003B4BDB">
            <w:pPr>
              <w:jc w:val="center"/>
              <w:rPr>
                <w:rFonts w:ascii="Times New Roman" w:eastAsia="Calibri" w:hAnsi="Times New Roman" w:cs="Times New Roman"/>
                <w:b/>
                <w:color w:val="000000" w:themeColor="text1"/>
              </w:rPr>
            </w:pPr>
            <w:r w:rsidRPr="00C439A2">
              <w:rPr>
                <w:rFonts w:ascii="Times New Roman" w:eastAsia="Calibri" w:hAnsi="Times New Roman" w:cs="Times New Roman"/>
                <w:b/>
                <w:color w:val="000000" w:themeColor="text1"/>
              </w:rPr>
              <w:t>EYLEM</w:t>
            </w:r>
          </w:p>
        </w:tc>
        <w:tc>
          <w:tcPr>
            <w:tcW w:w="1417"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SORUMLU/İLGİLİ KURULUŞ</w:t>
            </w:r>
          </w:p>
        </w:tc>
        <w:tc>
          <w:tcPr>
            <w:tcW w:w="425"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SÜRE</w:t>
            </w:r>
          </w:p>
        </w:tc>
        <w:tc>
          <w:tcPr>
            <w:tcW w:w="2122"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PERFORMANS GÖSTERGELERİ</w:t>
            </w:r>
          </w:p>
        </w:tc>
        <w:tc>
          <w:tcPr>
            <w:tcW w:w="2409"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UYGULAMA ADIMLARI</w:t>
            </w:r>
          </w:p>
        </w:tc>
        <w:tc>
          <w:tcPr>
            <w:tcW w:w="5378" w:type="dxa"/>
          </w:tcPr>
          <w:p w:rsidR="003B4BDB" w:rsidRPr="00AF5044" w:rsidRDefault="003B4BDB" w:rsidP="003B4BDB">
            <w:pPr>
              <w:jc w:val="center"/>
              <w:rPr>
                <w:rFonts w:ascii="Times New Roman" w:eastAsia="Calibri" w:hAnsi="Times New Roman" w:cs="Times New Roman"/>
                <w:b/>
                <w:color w:val="000000" w:themeColor="text1"/>
              </w:rPr>
            </w:pPr>
            <w:r w:rsidRPr="00AF5044">
              <w:rPr>
                <w:rFonts w:ascii="Times New Roman" w:eastAsia="Calibri" w:hAnsi="Times New Roman" w:cs="Times New Roman"/>
                <w:b/>
                <w:color w:val="000000" w:themeColor="text1"/>
              </w:rPr>
              <w:t>AÇIKLAMA</w:t>
            </w:r>
          </w:p>
        </w:tc>
      </w:tr>
      <w:tr w:rsidR="00CD6403" w:rsidRPr="00AF5044" w:rsidTr="00567BE7">
        <w:trPr>
          <w:trHeight w:val="1134"/>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7.1</w:t>
            </w:r>
          </w:p>
        </w:tc>
        <w:tc>
          <w:tcPr>
            <w:tcW w:w="1848" w:type="dxa"/>
          </w:tcPr>
          <w:p w:rsidR="003B4BDB" w:rsidRPr="00AF5044" w:rsidRDefault="003B4BDB" w:rsidP="00401F40">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KOBİ’lerin pazara girişini kolaylaştırmak amacıyla belirlenecek ülkelerdeki etkin e-ticaret siteleri ile iş birlikleri gerçekleştirilecektir.</w:t>
            </w:r>
          </w:p>
        </w:tc>
        <w:tc>
          <w:tcPr>
            <w:tcW w:w="1417"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Ekonomi Bakanlığı (S)</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Gümrük ve Ticaret Bakanlığı</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Dışişleri Bakanlığı</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TİM</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TOBB </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A30C5A">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İş birliği gerçekleştirilecek e-ticaret sitesi sayısı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w:t>
            </w:r>
            <w:r w:rsidR="00A27289" w:rsidRPr="00AF5044">
              <w:rPr>
                <w:rFonts w:ascii="Times New Roman" w:eastAsia="Calibri" w:hAnsi="Times New Roman" w:cs="Times New Roman"/>
                <w:color w:val="000000" w:themeColor="text1"/>
              </w:rPr>
              <w:t>2018/</w:t>
            </w:r>
            <w:r w:rsidR="00590757" w:rsidRPr="00AF5044">
              <w:rPr>
                <w:rFonts w:ascii="Times New Roman" w:eastAsia="Calibri" w:hAnsi="Times New Roman" w:cs="Times New Roman"/>
                <w:color w:val="000000" w:themeColor="text1"/>
              </w:rPr>
              <w:t>4</w:t>
            </w:r>
            <w:r w:rsidR="00A27289"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Times New Roman" w:hAnsi="Times New Roman" w:cs="Times New Roman"/>
                <w:color w:val="000000" w:themeColor="text1"/>
              </w:rPr>
              <w:t xml:space="preserve">Belirlenecek ülkelerdeki ödeme sistemleri ve lojistik başta olmak üzere e-ticaretin önemli bileşenlerinde, sistemlerini geliştirmiş e-ticaret siteleri tespit edilecektir. </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w:t>
            </w:r>
            <w:r w:rsidR="00590757" w:rsidRPr="00AF5044">
              <w:rPr>
                <w:rFonts w:ascii="Times New Roman" w:eastAsia="Calibri" w:hAnsi="Times New Roman" w:cs="Times New Roman"/>
                <w:color w:val="000000" w:themeColor="text1"/>
              </w:rPr>
              <w:t>20</w:t>
            </w:r>
            <w:r w:rsidRPr="00AF5044">
              <w:rPr>
                <w:rFonts w:ascii="Times New Roman" w:eastAsia="Calibri" w:hAnsi="Times New Roman" w:cs="Times New Roman"/>
                <w:color w:val="000000" w:themeColor="text1"/>
              </w:rPr>
              <w:t xml:space="preserve">/4.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Belirlenen e-ticaret platformları özelinde e-ihracatçılarımıza sağlanabilecek avantajları belirlenerek iş birlikleri gerçekleştirilecektir.</w:t>
            </w:r>
          </w:p>
          <w:p w:rsidR="003B4BDB" w:rsidRPr="00AF5044" w:rsidRDefault="003B4BDB" w:rsidP="003B4BDB">
            <w:pPr>
              <w:rPr>
                <w:rFonts w:ascii="Times New Roman" w:eastAsia="Calibri" w:hAnsi="Times New Roman" w:cs="Times New Roman"/>
                <w:color w:val="000000" w:themeColor="text1"/>
              </w:rPr>
            </w:pPr>
          </w:p>
        </w:tc>
        <w:tc>
          <w:tcPr>
            <w:tcW w:w="5378"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e-İhracatçılarımızın e-ihracatımız açısından potansiyel teşkil eden ülkelerden başlamak üzere uluslararası pazarlara açılması sürecinde ilk aşamada, söz konusu ülkelerde yerleşik veya uluslararası e-ticaret siteleri üzerinden satış yapmaları, bu pazarlarda varlık göstermelerini destekleyici bir rol oynayacaktır. Söz konusu ülkelerdeki ödeme sistemleri ve lojistik başta olmak üzere e-ticaretin önemli bileşenlerinde, sistemlerini geliştirmiş e-ticaret siteleri tespit edilecek ve bu siteler ile yapılacak müzakereler yoluyla e-ihracatçılarımızın üyelik maliyetleri düşürülecektir. Söz konusu platformlar aracılığıyla satış yapmak, KOBİ’lerimizin pazara girişini kolaylaştıracaktır.</w:t>
            </w:r>
          </w:p>
        </w:tc>
      </w:tr>
      <w:tr w:rsidR="00CD6403" w:rsidRPr="00AF5044" w:rsidTr="00567BE7">
        <w:trPr>
          <w:trHeight w:val="8307"/>
        </w:trPr>
        <w:tc>
          <w:tcPr>
            <w:tcW w:w="1413" w:type="dxa"/>
          </w:tcPr>
          <w:p w:rsidR="003B4BDB" w:rsidRPr="00AF5044" w:rsidRDefault="003B4BDB" w:rsidP="003B4BDB">
            <w:pPr>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lastRenderedPageBreak/>
              <w:t>7.2</w:t>
            </w:r>
          </w:p>
        </w:tc>
        <w:tc>
          <w:tcPr>
            <w:tcW w:w="1848" w:type="dxa"/>
          </w:tcPr>
          <w:p w:rsidR="003B4BDB" w:rsidRPr="00AF5044" w:rsidRDefault="003B4BDB" w:rsidP="00DC0369">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İkili veya çok taraflı ticaret anlaşmalarında e-ticareti geliştirmeye ilişkin hükümlere yer verilecektir.</w:t>
            </w:r>
          </w:p>
        </w:tc>
        <w:tc>
          <w:tcPr>
            <w:tcW w:w="1417"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Ekonomi Bakanlığı (S)</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Gümrük ve Ticaret Bakanlığı </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Dışişleri Bakanlığı</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TİM</w:t>
            </w:r>
          </w:p>
          <w:p w:rsidR="003B4BDB" w:rsidRPr="00AF5044" w:rsidRDefault="003B4BDB" w:rsidP="003B4BDB">
            <w:pPr>
              <w:rPr>
                <w:rFonts w:ascii="Times New Roman" w:eastAsia="Times New Roman" w:hAnsi="Times New Roman" w:cs="Times New Roman"/>
                <w:color w:val="000000" w:themeColor="text1"/>
              </w:rPr>
            </w:pPr>
            <w:r w:rsidRPr="00AF5044">
              <w:rPr>
                <w:rFonts w:ascii="Times New Roman" w:eastAsia="Calibri" w:hAnsi="Times New Roman" w:cs="Times New Roman"/>
                <w:color w:val="000000" w:themeColor="text1"/>
              </w:rPr>
              <w:t>TOBB</w:t>
            </w:r>
          </w:p>
        </w:tc>
        <w:tc>
          <w:tcPr>
            <w:tcW w:w="425" w:type="dxa"/>
            <w:textDirection w:val="btLr"/>
          </w:tcPr>
          <w:p w:rsidR="003B4BDB" w:rsidRPr="00AF5044" w:rsidRDefault="00886696" w:rsidP="003B4BDB">
            <w:pPr>
              <w:ind w:left="113" w:right="113"/>
              <w:jc w:val="cente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2018-2020</w:t>
            </w:r>
          </w:p>
        </w:tc>
        <w:tc>
          <w:tcPr>
            <w:tcW w:w="2122" w:type="dxa"/>
          </w:tcPr>
          <w:p w:rsidR="003B4BDB" w:rsidRPr="00AF5044" w:rsidRDefault="003B4BDB" w:rsidP="003B4BDB">
            <w:pPr>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e-İhracat bölümünün eklendiği ikili ve çok taraflı ticaret anlaşması sayısı</w:t>
            </w:r>
          </w:p>
        </w:tc>
        <w:tc>
          <w:tcPr>
            <w:tcW w:w="2409" w:type="dxa"/>
          </w:tcPr>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(201</w:t>
            </w:r>
            <w:r w:rsidR="00590757" w:rsidRPr="00AF5044">
              <w:rPr>
                <w:rFonts w:ascii="Times New Roman" w:eastAsia="Calibri" w:hAnsi="Times New Roman" w:cs="Times New Roman"/>
                <w:color w:val="000000" w:themeColor="text1"/>
              </w:rPr>
              <w:t>9</w:t>
            </w:r>
            <w:r w:rsidRPr="00AF5044">
              <w:rPr>
                <w:rFonts w:ascii="Times New Roman" w:eastAsia="Calibri" w:hAnsi="Times New Roman" w:cs="Times New Roman"/>
                <w:color w:val="000000" w:themeColor="text1"/>
              </w:rPr>
              <w:t>/</w:t>
            </w:r>
            <w:r w:rsidR="00590757" w:rsidRPr="00AF5044">
              <w:rPr>
                <w:rFonts w:ascii="Times New Roman" w:eastAsia="Calibri" w:hAnsi="Times New Roman" w:cs="Times New Roman"/>
                <w:color w:val="000000" w:themeColor="text1"/>
              </w:rPr>
              <w:t>2</w:t>
            </w:r>
            <w:r w:rsidRPr="00AF5044">
              <w:rPr>
                <w:rFonts w:ascii="Times New Roman" w:eastAsia="Calibri" w:hAnsi="Times New Roman" w:cs="Times New Roman"/>
                <w:color w:val="000000" w:themeColor="text1"/>
              </w:rPr>
              <w:t xml:space="preserve">.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 xml:space="preserve">Önde gelen bölgesel ve/veya ikili ticaret anlaşmalarında e-ticarete ilişkin hükümler, kapsam, içerik derlenecek, bu hükümlerin işleyişi ve yürürlüğe girdiği günden bugüne yarattığı sonuçlar araştırılarak raporlanacaktır. </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(20</w:t>
            </w:r>
            <w:r w:rsidR="00590757" w:rsidRPr="00AF5044">
              <w:rPr>
                <w:rFonts w:ascii="Times New Roman" w:eastAsia="Calibri" w:hAnsi="Times New Roman" w:cs="Times New Roman"/>
                <w:color w:val="000000" w:themeColor="text1"/>
              </w:rPr>
              <w:t>20</w:t>
            </w:r>
            <w:r w:rsidRPr="00AF5044">
              <w:rPr>
                <w:rFonts w:ascii="Times New Roman" w:eastAsia="Calibri" w:hAnsi="Times New Roman" w:cs="Times New Roman"/>
                <w:color w:val="000000" w:themeColor="text1"/>
              </w:rPr>
              <w:t xml:space="preserve">/4. </w:t>
            </w:r>
            <w:r w:rsidR="00952577" w:rsidRPr="00AF5044">
              <w:rPr>
                <w:rFonts w:ascii="Times New Roman" w:eastAsia="Calibri" w:hAnsi="Times New Roman" w:cs="Times New Roman"/>
                <w:color w:val="000000" w:themeColor="text1"/>
              </w:rPr>
              <w:t>Çeyrek</w:t>
            </w:r>
            <w:r w:rsidRPr="00AF5044">
              <w:rPr>
                <w:rFonts w:ascii="Times New Roman" w:eastAsia="Calibri" w:hAnsi="Times New Roman" w:cs="Times New Roman"/>
                <w:color w:val="000000" w:themeColor="text1"/>
              </w:rPr>
              <w:t>)</w:t>
            </w:r>
          </w:p>
          <w:p w:rsidR="003B4BDB" w:rsidRPr="00AF5044" w:rsidRDefault="003B4BDB" w:rsidP="003B4BDB">
            <w:pPr>
              <w:rPr>
                <w:rFonts w:ascii="Times New Roman" w:eastAsia="Calibri" w:hAnsi="Times New Roman" w:cs="Times New Roman"/>
                <w:color w:val="000000" w:themeColor="text1"/>
              </w:rPr>
            </w:pPr>
            <w:r w:rsidRPr="00AF5044">
              <w:rPr>
                <w:rFonts w:ascii="Times New Roman" w:eastAsia="Times New Roman" w:hAnsi="Times New Roman" w:cs="Times New Roman"/>
                <w:color w:val="000000" w:themeColor="text1"/>
              </w:rPr>
              <w:t>Çalışma sonuçları ile ilgili tarafların görüşleri de dikkate alınarak, ülkemizce müzakere edilecek yahut hâlihazırda müzakeresi devam eden anlaşmalarda e-ihracata yönelik iş birliği hükümlerine yer verilmesi sağlanacaktır.</w:t>
            </w:r>
          </w:p>
        </w:tc>
        <w:tc>
          <w:tcPr>
            <w:tcW w:w="5378" w:type="dxa"/>
          </w:tcPr>
          <w:p w:rsidR="003B4BDB" w:rsidRPr="00AF5044" w:rsidRDefault="003B4BDB" w:rsidP="003B4BDB">
            <w:pPr>
              <w:spacing w:line="216" w:lineRule="auto"/>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 xml:space="preserve">Son dönemde, tedarik zincirlerinin çok daha geniş bir alanı kapsıyor olması, yatırım, hizmet ve ticaretin iç içe geçmesi, kamu alımları, rekabet, hizmet, e-ticaret vb. konuların, “yeni nesil, derin ve kapsamlı STA’lar” kapsamında ele alınması sonucunu doğurmuştur.  Bu yeni nesil STA’lar kapsamında e-ticaret de ayrı bir bölüm olarak ele alınmaktadır. Ülkeler arasında gelişen ticari anlaşmaların derinleşen kapsamı dikkate alındığında gerek STA’lar gerekse de TTA ve ikili/çok taraflı iş birlikleri KOBİ’lerimizin hedef pazarlara e-ticaret özelinde ulaşmasında bir fırsat olarak değerlendirilmektedir. Bu çerçevede, hâlihazırda devam eden Japonya, Meksika, Peru ve Ukrayna STA müzakereleri ile Bosna ve Hersek, EFTA, Gürcistan ve Sırbistan STA güncelleme müzakerelerinde e-ticaret başlığı görüşülmekte olup, bahse konu anlaşmaların karşılıklı yarar temelinde sonuçlandırılması hedeflenmektedir. </w:t>
            </w:r>
          </w:p>
          <w:p w:rsidR="003B4BDB" w:rsidRPr="00AF5044" w:rsidRDefault="003B4BDB" w:rsidP="003B4BDB">
            <w:pPr>
              <w:spacing w:line="216" w:lineRule="auto"/>
              <w:jc w:val="both"/>
              <w:rPr>
                <w:rFonts w:ascii="Times New Roman" w:eastAsia="Calibri" w:hAnsi="Times New Roman" w:cs="Times New Roman"/>
                <w:color w:val="000000" w:themeColor="text1"/>
              </w:rPr>
            </w:pPr>
            <w:r w:rsidRPr="00AF5044">
              <w:rPr>
                <w:rFonts w:ascii="Times New Roman" w:eastAsia="Calibri" w:hAnsi="Times New Roman" w:cs="Times New Roman"/>
                <w:color w:val="000000" w:themeColor="text1"/>
              </w:rPr>
              <w:t>Diğer taraftan, hâlihazırda müzakereleri yürütülen ikili ve çoklu ticaret anlaşmaları (TiSA) kapsamında “E-Ticaret Eki” yer almaktadır. Başta TiSA anlaşması olmak üzere “E-Ticaret Eki”nde yer alacak hükümler hakkında ülkemiz de dâhil olmak üzere taraf ülkeler arasında belli bir mutabakat sağlanmıştır. Söz konusu hükümler arasında; e-ticaret işlemlerinin güvenilirliğinin sağlanmasını teminen çevrimiçi (online) işlemlerde tüketicinin korunması ve güvenilirliğinin sağlanması, kişisel verilerin korunması, İstenmeyen elektronik mesajların engellenmesi gibi alanlarda yeterli bir ulusal mevzuat altyapısının oluşturulması, elektronik ticarete konu olan sözleşmelerin geçerliliğini sağlayan elektronik imzalar ve bunların doğruluğunun tasdiki (authentication) hususunda sözleşme taraflarının seçim hakkını kısıtlamayacak bir yasal altyapının oluşturulması, elektronik ortamda iletilen içerikten (yazılım, kitap, müzik, vb.) gümrük vergisi alınmaması yer almaktadır. Ayrıca, söz konusu ekin, yapılması muhtemel diğer ticaret anlaşmalarında da yer alması ülkemiz tarafından müzakereler çerçevesinde teklif edilmektedir.</w:t>
            </w:r>
          </w:p>
        </w:tc>
      </w:tr>
    </w:tbl>
    <w:p w:rsidR="001B3BA1" w:rsidRPr="00AF5044" w:rsidRDefault="001B3BA1" w:rsidP="00617F06">
      <w:pPr>
        <w:spacing w:before="120" w:after="120" w:line="360" w:lineRule="auto"/>
        <w:jc w:val="both"/>
        <w:rPr>
          <w:rFonts w:ascii="Times New Roman" w:hAnsi="Times New Roman" w:cs="Times New Roman"/>
          <w:noProof/>
          <w:color w:val="000000" w:themeColor="text1"/>
          <w:sz w:val="24"/>
          <w:szCs w:val="24"/>
          <w:lang w:eastAsia="tr-TR"/>
        </w:rPr>
      </w:pPr>
    </w:p>
    <w:sectPr w:rsidR="001B3BA1" w:rsidRPr="00AF5044" w:rsidSect="00A106CA">
      <w:headerReference w:type="default" r:id="rId20"/>
      <w:footerReference w:type="default" r:id="rId21"/>
      <w:type w:val="continuous"/>
      <w:pgSz w:w="16838" w:h="11906" w:orient="landscape"/>
      <w:pgMar w:top="900" w:right="1021" w:bottom="567" w:left="102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2A" w:rsidRDefault="00F0642A" w:rsidP="00880E6A">
      <w:pPr>
        <w:spacing w:after="0" w:line="240" w:lineRule="auto"/>
      </w:pPr>
      <w:r>
        <w:separator/>
      </w:r>
    </w:p>
  </w:endnote>
  <w:endnote w:type="continuationSeparator" w:id="0">
    <w:p w:rsidR="00F0642A" w:rsidRDefault="00F0642A" w:rsidP="0088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D1" w:rsidRDefault="00A97ED1">
    <w:pPr>
      <w:pStyle w:val="Altbilgi"/>
    </w:pPr>
    <w:r>
      <w:rPr>
        <w:noProof/>
        <w:lang w:eastAsia="tr-TR"/>
      </w:rPr>
      <mc:AlternateContent>
        <mc:Choice Requires="wpg">
          <w:drawing>
            <wp:anchor distT="0" distB="0" distL="114300" distR="114300" simplePos="0" relativeHeight="251660288" behindDoc="0" locked="0" layoutInCell="1" allowOverlap="1" wp14:anchorId="6D9F3871" wp14:editId="104544C9">
              <wp:simplePos x="0" y="0"/>
              <wp:positionH relativeFrom="page">
                <wp:align>center</wp:align>
              </wp:positionH>
              <wp:positionV relativeFrom="line">
                <wp:align>top</wp:align>
              </wp:positionV>
              <wp:extent cx="7366635" cy="347345"/>
              <wp:effectExtent l="0" t="0" r="0" b="0"/>
              <wp:wrapTopAndBottom/>
              <wp:docPr id="265" name="Gr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7" name="Rectangle 158"/>
                      <wps:cNvSpPr>
                        <a:spLocks noChangeArrowheads="1"/>
                      </wps:cNvSpPr>
                      <wps:spPr bwMode="auto">
                        <a:xfrm>
                          <a:off x="9763" y="14903"/>
                          <a:ext cx="2102" cy="432"/>
                        </a:xfrm>
                        <a:prstGeom prst="rect">
                          <a:avLst/>
                        </a:prstGeom>
                        <a:noFill/>
                        <a:ln w="9525">
                          <a:noFill/>
                          <a:miter lim="800000"/>
                          <a:headEnd/>
                          <a:tailEnd/>
                        </a:ln>
                        <a:extLst/>
                      </wps:spPr>
                      <wps:txbx>
                        <w:txbxContent>
                          <w:p w:rsidR="00A97ED1" w:rsidRPr="000A0264" w:rsidRDefault="00A97ED1" w:rsidP="001B3BA1">
                            <w:pPr>
                              <w:pStyle w:val="Altbilgi"/>
                              <w:jc w:val="center"/>
                              <w:rPr>
                                <w:rFonts w:ascii="Times New Roman" w:hAnsi="Times New Roman" w:cs="Times New Roman"/>
                                <w:b/>
                                <w:color w:val="000000" w:themeColor="text1"/>
                              </w:rPr>
                            </w:pPr>
                            <w:r w:rsidRPr="000A0264">
                              <w:rPr>
                                <w:rFonts w:ascii="Times New Roman" w:hAnsi="Times New Roman" w:cs="Times New Roman"/>
                                <w:b/>
                                <w:color w:val="000000" w:themeColor="text1"/>
                              </w:rPr>
                              <w:fldChar w:fldCharType="begin"/>
                            </w:r>
                            <w:r w:rsidRPr="000A0264">
                              <w:rPr>
                                <w:rFonts w:ascii="Times New Roman" w:hAnsi="Times New Roman" w:cs="Times New Roman"/>
                                <w:b/>
                                <w:color w:val="000000" w:themeColor="text1"/>
                              </w:rPr>
                              <w:instrText>PAGE   \* MERGEFORMAT</w:instrText>
                            </w:r>
                            <w:r w:rsidRPr="000A0264">
                              <w:rPr>
                                <w:rFonts w:ascii="Times New Roman" w:hAnsi="Times New Roman" w:cs="Times New Roman"/>
                                <w:b/>
                                <w:color w:val="000000" w:themeColor="text1"/>
                              </w:rPr>
                              <w:fldChar w:fldCharType="separate"/>
                            </w:r>
                            <w:r w:rsidR="000D28CB">
                              <w:rPr>
                                <w:rFonts w:ascii="Times New Roman" w:hAnsi="Times New Roman" w:cs="Times New Roman"/>
                                <w:b/>
                                <w:noProof/>
                                <w:color w:val="000000" w:themeColor="text1"/>
                              </w:rPr>
                              <w:t>39</w:t>
                            </w:r>
                            <w:r w:rsidRPr="000A0264">
                              <w:rPr>
                                <w:rFonts w:ascii="Times New Roman" w:hAnsi="Times New Roman" w:cs="Times New Roman"/>
                                <w:b/>
                                <w:color w:val="000000" w:themeColor="text1"/>
                              </w:rPr>
                              <w:fldChar w:fldCharType="end"/>
                            </w:r>
                          </w:p>
                        </w:txbxContent>
                      </wps:txbx>
                      <wps:bodyPr rot="0" vert="horz" wrap="square" lIns="91440" tIns="45720" rIns="91440" bIns="45720" anchor="ctr" anchorCtr="0" upright="1">
                        <a:noAutofit/>
                      </wps:bodyPr>
                    </wps:wsp>
                    <wps:wsp>
                      <wps:cNvPr id="268" name="Rectangle 159"/>
                      <wps:cNvSpPr>
                        <a:spLocks noChangeArrowheads="1"/>
                      </wps:cNvSpPr>
                      <wps:spPr bwMode="auto">
                        <a:xfrm>
                          <a:off x="321" y="14850"/>
                          <a:ext cx="11601" cy="54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F3871" id="Grup 156" o:spid="_x0000_s1029"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">
              <v:rect id="Rectangle 158" o:spid="_x0000_s1030" style="position:absolute;left:9763;top:14903;width:2102;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cT8EA&#10;AADcAAAADwAAAGRycy9kb3ducmV2LnhtbESPT4vCMBTE78J+h/AW9mbTelDpGkVdBPHmH/D6aJ5N&#10;2eSlNNlav/1GEDwOM/MbZrEanBU9daHxrKDIchDEldcN1wou5914DiJEZI3WMyl4UIDV8mO0wFL7&#10;Ox+pP8VaJAiHEhWYGNtSylAZchgy3xIn7+Y7hzHJrpa6w3uCOysneT6VDhtOCwZb2hqqfk9/TsGw&#10;uaL01tANpcsP/a74KbZWqa/PYf0NItIQ3+FXe68VTKYzeJ5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Q3E/BAAAA3AAAAA8AAAAAAAAAAAAAAAAAmAIAAGRycy9kb3du&#10;cmV2LnhtbFBLBQYAAAAABAAEAPUAAACGAwAAAAA=&#10;" filled="f" stroked="f">
                <v:textbox>
                  <w:txbxContent>
                    <w:p w:rsidR="00A97ED1" w:rsidRPr="000A0264" w:rsidRDefault="00A97ED1" w:rsidP="001B3BA1">
                      <w:pPr>
                        <w:pStyle w:val="Altbilgi"/>
                        <w:jc w:val="center"/>
                        <w:rPr>
                          <w:rFonts w:ascii="Times New Roman" w:hAnsi="Times New Roman" w:cs="Times New Roman"/>
                          <w:b/>
                          <w:color w:val="000000" w:themeColor="text1"/>
                        </w:rPr>
                      </w:pPr>
                      <w:r w:rsidRPr="000A0264">
                        <w:rPr>
                          <w:rFonts w:ascii="Times New Roman" w:hAnsi="Times New Roman" w:cs="Times New Roman"/>
                          <w:b/>
                          <w:color w:val="000000" w:themeColor="text1"/>
                        </w:rPr>
                        <w:fldChar w:fldCharType="begin"/>
                      </w:r>
                      <w:r w:rsidRPr="000A0264">
                        <w:rPr>
                          <w:rFonts w:ascii="Times New Roman" w:hAnsi="Times New Roman" w:cs="Times New Roman"/>
                          <w:b/>
                          <w:color w:val="000000" w:themeColor="text1"/>
                        </w:rPr>
                        <w:instrText>PAGE   \* MERGEFORMAT</w:instrText>
                      </w:r>
                      <w:r w:rsidRPr="000A0264">
                        <w:rPr>
                          <w:rFonts w:ascii="Times New Roman" w:hAnsi="Times New Roman" w:cs="Times New Roman"/>
                          <w:b/>
                          <w:color w:val="000000" w:themeColor="text1"/>
                        </w:rPr>
                        <w:fldChar w:fldCharType="separate"/>
                      </w:r>
                      <w:r w:rsidR="000D28CB">
                        <w:rPr>
                          <w:rFonts w:ascii="Times New Roman" w:hAnsi="Times New Roman" w:cs="Times New Roman"/>
                          <w:b/>
                          <w:noProof/>
                          <w:color w:val="000000" w:themeColor="text1"/>
                        </w:rPr>
                        <w:t>39</w:t>
                      </w:r>
                      <w:r w:rsidRPr="000A0264">
                        <w:rPr>
                          <w:rFonts w:ascii="Times New Roman" w:hAnsi="Times New Roman" w:cs="Times New Roman"/>
                          <w:b/>
                          <w:color w:val="000000" w:themeColor="text1"/>
                        </w:rPr>
                        <w:fldChar w:fldCharType="end"/>
                      </w:r>
                    </w:p>
                  </w:txbxContent>
                </v:textbox>
              </v:rect>
              <v:rect id="Rectangle 159" o:spid="_x0000_s1031"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TyMEA&#10;AADcAAAADwAAAGRycy9kb3ducmV2LnhtbERPTYvCMBC9C/sfwix4kTXVg0jXKIuwWBZBbNXz0Ixt&#10;sZnUJtvWf28OgsfH+15tBlOLjlpXWVYwm0YgiHOrKy4UnLLfryUI55E11pZJwYMcbNYfoxXG2vZ8&#10;pC71hQgh7GJUUHrfxFK6vCSDbmob4sBdbWvQB9gWUrfYh3BTy3kULaTBikNDiQ1tS8pv6b9R0OeH&#10;7pLtd/IwuSSW78l9m57/lBp/Dj/fIDwN/i1+uROtYL4I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8jBAAAA3AAAAA8AAAAAAAAAAAAAAAAAmAIAAGRycy9kb3du&#10;cmV2LnhtbFBLBQYAAAAABAAEAPUAAACGAwAAAAA=&#10;" filled="f" stroked="f"/>
              <w10:wrap type="topAndBottom" anchorx="page" anchory="line"/>
            </v:group>
          </w:pict>
        </mc:Fallback>
      </mc:AlternateContent>
    </w:r>
  </w:p>
  <w:p w:rsidR="00A97ED1" w:rsidRDefault="00A97ED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D1" w:rsidRDefault="00A97ED1">
    <w:pPr>
      <w:pStyle w:val="Altbilgi"/>
    </w:pPr>
  </w:p>
  <w:p w:rsidR="00A97ED1" w:rsidRDefault="00A97ED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D1" w:rsidRDefault="00A97ED1" w:rsidP="00AC1172">
    <w:r w:rsidRPr="00AC1172">
      <w:rPr>
        <w:noProof/>
        <w:lang w:eastAsia="tr-TR"/>
      </w:rPr>
      <mc:AlternateContent>
        <mc:Choice Requires="wpg">
          <w:drawing>
            <wp:anchor distT="0" distB="0" distL="114300" distR="114300" simplePos="0" relativeHeight="251665408" behindDoc="0" locked="0" layoutInCell="1" allowOverlap="1" wp14:anchorId="472D5D88" wp14:editId="326A0B71">
              <wp:simplePos x="0" y="0"/>
              <wp:positionH relativeFrom="page">
                <wp:align>center</wp:align>
              </wp:positionH>
              <wp:positionV relativeFrom="line">
                <wp:align>top</wp:align>
              </wp:positionV>
              <wp:extent cx="9620250" cy="466725"/>
              <wp:effectExtent l="152400" t="0" r="0" b="0"/>
              <wp:wrapTopAndBottom/>
              <wp:docPr id="11" name="Gr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7103" cy="466725"/>
                        <a:chOff x="321" y="14850"/>
                        <a:chExt cx="43538" cy="547"/>
                      </a:xfrm>
                    </wpg:grpSpPr>
                    <wps:wsp>
                      <wps:cNvPr id="13" name="Rectangle 158"/>
                      <wps:cNvSpPr>
                        <a:spLocks noChangeArrowheads="1"/>
                      </wps:cNvSpPr>
                      <wps:spPr bwMode="auto">
                        <a:xfrm>
                          <a:off x="36089" y="14903"/>
                          <a:ext cx="7770" cy="432"/>
                        </a:xfrm>
                        <a:prstGeom prst="rect">
                          <a:avLst/>
                        </a:prstGeom>
                        <a:ln>
                          <a:noFill/>
                        </a:ln>
                        <a:extLst/>
                      </wps:spPr>
                      <wps:style>
                        <a:lnRef idx="2">
                          <a:schemeClr val="accent3"/>
                        </a:lnRef>
                        <a:fillRef idx="1">
                          <a:schemeClr val="lt1"/>
                        </a:fillRef>
                        <a:effectRef idx="0">
                          <a:schemeClr val="accent3"/>
                        </a:effectRef>
                        <a:fontRef idx="minor">
                          <a:schemeClr val="dk1"/>
                        </a:fontRef>
                      </wps:style>
                      <wps:txbx>
                        <w:txbxContent>
                          <w:p w:rsidR="00A97ED1" w:rsidRPr="001B3BA1" w:rsidRDefault="00A97ED1" w:rsidP="008717B1">
                            <w:pPr>
                              <w:pStyle w:val="Altbilgi"/>
                              <w:jc w:val="right"/>
                              <w:rPr>
                                <w:b/>
                                <w:color w:val="FFFFFF" w:themeColor="background1"/>
                              </w:rPr>
                            </w:pPr>
                            <w:r w:rsidRPr="008717B1">
                              <w:rPr>
                                <w:b/>
                                <w:color w:val="000000" w:themeColor="text1"/>
                              </w:rPr>
                              <w:t xml:space="preserve"> </w:t>
                            </w:r>
                            <w:r w:rsidRPr="008717B1">
                              <w:rPr>
                                <w:b/>
                                <w:color w:val="000000" w:themeColor="text1"/>
                              </w:rPr>
                              <w:fldChar w:fldCharType="begin"/>
                            </w:r>
                            <w:r w:rsidRPr="008717B1">
                              <w:rPr>
                                <w:b/>
                                <w:color w:val="000000" w:themeColor="text1"/>
                              </w:rPr>
                              <w:instrText>PAGE   \* MERGEFORMAT</w:instrText>
                            </w:r>
                            <w:r w:rsidRPr="008717B1">
                              <w:rPr>
                                <w:b/>
                                <w:color w:val="000000" w:themeColor="text1"/>
                              </w:rPr>
                              <w:fldChar w:fldCharType="separate"/>
                            </w:r>
                            <w:r w:rsidR="000D28CB">
                              <w:rPr>
                                <w:b/>
                                <w:noProof/>
                                <w:color w:val="000000" w:themeColor="text1"/>
                              </w:rPr>
                              <w:t>46</w:t>
                            </w:r>
                            <w:r w:rsidRPr="008717B1">
                              <w:rPr>
                                <w:b/>
                                <w:color w:val="000000" w:themeColor="text1"/>
                              </w:rPr>
                              <w:fldChar w:fldCharType="end"/>
                            </w:r>
                          </w:p>
                        </w:txbxContent>
                      </wps:txbx>
                      <wps:bodyPr rot="0" vert="horz" wrap="square" lIns="91440" tIns="45720" rIns="91440" bIns="45720" anchor="ctr" anchorCtr="0" upright="1">
                        <a:noAutofit/>
                      </wps:bodyPr>
                    </wps:wsp>
                    <wps:wsp>
                      <wps:cNvPr id="14" name="Rectangle 159"/>
                      <wps:cNvSpPr>
                        <a:spLocks noChangeArrowheads="1"/>
                      </wps:cNvSpPr>
                      <wps:spPr bwMode="auto">
                        <a:xfrm>
                          <a:off x="321" y="14850"/>
                          <a:ext cx="11601" cy="54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D5D88" id="_x0000_s1032" style="position:absolute;margin-left:0;margin-top:0;width:757.5pt;height:36.75pt;z-index:251665408;mso-position-horizontal:center;mso-position-horizontal-relative:page;mso-position-vertical:top;mso-position-vertical-relative:line" coordorigin="321,14850" coordsize="4353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">
              <v:rect id="Rectangle 158" o:spid="_x0000_s1033" style="position:absolute;left:36089;top:14903;width:7770;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cWsAA&#10;AADbAAAADwAAAGRycy9kb3ducmV2LnhtbERP22rCQBB9F/yHZQp9040tVEldpViEFgQx+gHT7JgE&#10;M7Pp7jamf98tCL7N4VxnuR64VT350DgxMJtmoEhKZxupDJyO28kCVIgoFlsnZOCXAqxX49ESc+uu&#10;cqC+iJVKIRJyNFDH2OVah7ImxjB1HUnizs4zxgR9pa3HawrnVj9l2YtmbCQ11NjRpqbyUvywgb39&#10;ns3fu63v+euz3+243HsOxjw+DG+voCIN8S6+uT9smv8M/7+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hcWsAAAADbAAAADwAAAAAAAAAAAAAAAACYAgAAZHJzL2Rvd25y&#10;ZXYueG1sUEsFBgAAAAAEAAQA9QAAAIUDAAAAAA==&#10;" fillcolor="white [3201]" stroked="f" strokeweight="2pt">
                <v:textbox>
                  <w:txbxContent>
                    <w:p w:rsidR="00A97ED1" w:rsidRPr="001B3BA1" w:rsidRDefault="00A97ED1" w:rsidP="008717B1">
                      <w:pPr>
                        <w:pStyle w:val="Altbilgi"/>
                        <w:jc w:val="right"/>
                        <w:rPr>
                          <w:b/>
                          <w:color w:val="FFFFFF" w:themeColor="background1"/>
                        </w:rPr>
                      </w:pPr>
                      <w:r w:rsidRPr="008717B1">
                        <w:rPr>
                          <w:b/>
                          <w:color w:val="000000" w:themeColor="text1"/>
                        </w:rPr>
                        <w:t xml:space="preserve"> </w:t>
                      </w:r>
                      <w:r w:rsidRPr="008717B1">
                        <w:rPr>
                          <w:b/>
                          <w:color w:val="000000" w:themeColor="text1"/>
                        </w:rPr>
                        <w:fldChar w:fldCharType="begin"/>
                      </w:r>
                      <w:r w:rsidRPr="008717B1">
                        <w:rPr>
                          <w:b/>
                          <w:color w:val="000000" w:themeColor="text1"/>
                        </w:rPr>
                        <w:instrText>PAGE   \* MERGEFORMAT</w:instrText>
                      </w:r>
                      <w:r w:rsidRPr="008717B1">
                        <w:rPr>
                          <w:b/>
                          <w:color w:val="000000" w:themeColor="text1"/>
                        </w:rPr>
                        <w:fldChar w:fldCharType="separate"/>
                      </w:r>
                      <w:r w:rsidR="000D28CB">
                        <w:rPr>
                          <w:b/>
                          <w:noProof/>
                          <w:color w:val="000000" w:themeColor="text1"/>
                        </w:rPr>
                        <w:t>46</w:t>
                      </w:r>
                      <w:r w:rsidRPr="008717B1">
                        <w:rPr>
                          <w:b/>
                          <w:color w:val="000000" w:themeColor="text1"/>
                        </w:rPr>
                        <w:fldChar w:fldCharType="end"/>
                      </w:r>
                    </w:p>
                  </w:txbxContent>
                </v:textbox>
              </v:rect>
              <v:rect id="Rectangle 159" o:spid="_x0000_s1034"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w10:wrap type="topAndBottom" anchorx="page" anchory="line"/>
            </v:group>
          </w:pict>
        </mc:Fallback>
      </mc:AlternateContent>
    </w:r>
  </w:p>
  <w:p w:rsidR="00A97ED1" w:rsidRDefault="00A97E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2A" w:rsidRDefault="00F0642A" w:rsidP="00880E6A">
      <w:pPr>
        <w:spacing w:after="0" w:line="240" w:lineRule="auto"/>
      </w:pPr>
      <w:r>
        <w:separator/>
      </w:r>
    </w:p>
  </w:footnote>
  <w:footnote w:type="continuationSeparator" w:id="0">
    <w:p w:rsidR="00F0642A" w:rsidRDefault="00F0642A" w:rsidP="00880E6A">
      <w:pPr>
        <w:spacing w:after="0" w:line="240" w:lineRule="auto"/>
      </w:pPr>
      <w:r>
        <w:continuationSeparator/>
      </w:r>
    </w:p>
  </w:footnote>
  <w:footnote w:id="1">
    <w:p w:rsidR="00A97ED1" w:rsidRPr="00D80AD7" w:rsidRDefault="00A97ED1" w:rsidP="007F2EB1">
      <w:pPr>
        <w:pStyle w:val="DipnotMetni"/>
        <w:rPr>
          <w:sz w:val="18"/>
          <w:szCs w:val="18"/>
        </w:rPr>
      </w:pPr>
      <w:r w:rsidRPr="00D80AD7">
        <w:rPr>
          <w:rStyle w:val="DipnotBavurusu"/>
          <w:sz w:val="18"/>
          <w:szCs w:val="18"/>
        </w:rPr>
        <w:footnoteRef/>
      </w:r>
      <w:r w:rsidRPr="00D80AD7">
        <w:rPr>
          <w:sz w:val="18"/>
          <w:szCs w:val="18"/>
        </w:rPr>
        <w:t xml:space="preserve"> https://www.emarketer.com/Article/Worldwide-Retail-Ecommerce-Sales-Will-Reach-1915-Trillion-This-Year/1014369</w:t>
      </w:r>
    </w:p>
  </w:footnote>
  <w:footnote w:id="2">
    <w:p w:rsidR="00A97ED1" w:rsidRDefault="00A97ED1" w:rsidP="007F2EB1">
      <w:pPr>
        <w:pStyle w:val="DipnotMetni"/>
      </w:pPr>
      <w:r>
        <w:rPr>
          <w:rStyle w:val="DipnotBavurusu"/>
        </w:rPr>
        <w:footnoteRef/>
      </w:r>
      <w:r>
        <w:t xml:space="preserve"> </w:t>
      </w:r>
      <w:r w:rsidRPr="001E4B13">
        <w:rPr>
          <w:sz w:val="18"/>
          <w:szCs w:val="18"/>
        </w:rPr>
        <w:t>https://www.internetretailer.com/2016/01/27/chinas-online-retail-sales-grow-third-589-billion-2015</w:t>
      </w:r>
    </w:p>
  </w:footnote>
  <w:footnote w:id="3">
    <w:p w:rsidR="00A97ED1" w:rsidRPr="005D214D" w:rsidRDefault="00A97ED1" w:rsidP="007F2EB1">
      <w:pPr>
        <w:pStyle w:val="DipnotMetni"/>
        <w:rPr>
          <w:sz w:val="16"/>
          <w:szCs w:val="16"/>
        </w:rPr>
      </w:pPr>
      <w:r>
        <w:rPr>
          <w:rStyle w:val="DipnotBavurusu"/>
        </w:rPr>
        <w:footnoteRef/>
      </w:r>
      <w:r>
        <w:t xml:space="preserve"> </w:t>
      </w:r>
      <w:r w:rsidRPr="001E4B13">
        <w:rPr>
          <w:sz w:val="18"/>
          <w:szCs w:val="18"/>
        </w:rPr>
        <w:t>CNNIC-2015</w:t>
      </w:r>
    </w:p>
  </w:footnote>
  <w:footnote w:id="4">
    <w:p w:rsidR="00A97ED1" w:rsidRDefault="00A97ED1" w:rsidP="007F2EB1">
      <w:pPr>
        <w:pStyle w:val="DipnotMetni"/>
      </w:pPr>
      <w:r>
        <w:rPr>
          <w:rStyle w:val="DipnotBavurusu"/>
        </w:rPr>
        <w:footnoteRef/>
      </w:r>
      <w:r>
        <w:t xml:space="preserve"> </w:t>
      </w:r>
      <w:r w:rsidRPr="001E4B13">
        <w:rPr>
          <w:sz w:val="18"/>
          <w:szCs w:val="18"/>
        </w:rPr>
        <w:t>http://en.cncnews.cn/news/v_show/61071_HSR_joins_delivery_battle_for_Singles__day.shtml</w:t>
      </w:r>
    </w:p>
  </w:footnote>
  <w:footnote w:id="5">
    <w:p w:rsidR="00A97ED1" w:rsidRDefault="00A97ED1">
      <w:pPr>
        <w:pStyle w:val="DipnotMetni"/>
      </w:pPr>
      <w:r>
        <w:rPr>
          <w:rStyle w:val="DipnotBavurusu"/>
        </w:rPr>
        <w:footnoteRef/>
      </w:r>
      <w:r>
        <w:t xml:space="preserve"> </w:t>
      </w:r>
      <w:r w:rsidRPr="00D80AD7">
        <w:rPr>
          <w:rFonts w:ascii="Times New Roman" w:hAnsi="Times New Roman"/>
          <w:sz w:val="18"/>
          <w:szCs w:val="18"/>
        </w:rPr>
        <w:t>http://lpi.worldbank.org/international/global/2016</w:t>
      </w:r>
    </w:p>
  </w:footnote>
  <w:footnote w:id="6">
    <w:p w:rsidR="00A97ED1" w:rsidRDefault="00A97ED1" w:rsidP="007F2EB1">
      <w:pPr>
        <w:pStyle w:val="DipnotMetni"/>
      </w:pPr>
      <w:r>
        <w:rPr>
          <w:rStyle w:val="DipnotBavurusu"/>
        </w:rPr>
        <w:footnoteRef/>
      </w:r>
      <w:r>
        <w:t xml:space="preserve"> </w:t>
      </w:r>
      <w:r w:rsidRPr="001E4B13">
        <w:rPr>
          <w:sz w:val="18"/>
          <w:szCs w:val="18"/>
        </w:rPr>
        <w:t>http://europe.chinadaily.com.cn/business/2016-04/06/content_24306323.htm</w:t>
      </w:r>
    </w:p>
  </w:footnote>
  <w:footnote w:id="7">
    <w:p w:rsidR="00A97ED1" w:rsidRPr="00D80AD7" w:rsidRDefault="00A97ED1" w:rsidP="00627065">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http://www.remarkety.com/global-ecommerce-sales-trends-and-statistics-2015</w:t>
      </w:r>
    </w:p>
  </w:footnote>
  <w:footnote w:id="8">
    <w:p w:rsidR="00A97ED1" w:rsidRDefault="00A97ED1">
      <w:pPr>
        <w:pStyle w:val="DipnotMetni"/>
      </w:pPr>
      <w:r>
        <w:rPr>
          <w:rStyle w:val="DipnotBavurusu"/>
        </w:rPr>
        <w:footnoteRef/>
      </w:r>
      <w:r>
        <w:t xml:space="preserve"> </w:t>
      </w:r>
      <w:r w:rsidRPr="007C5F05">
        <w:rPr>
          <w:rFonts w:ascii="Times New Roman" w:hAnsi="Times New Roman"/>
          <w:sz w:val="18"/>
          <w:szCs w:val="18"/>
        </w:rPr>
        <w:t>https://www.ecommerce-europe.eu/research/ecommerce-europe-reports/</w:t>
      </w:r>
    </w:p>
  </w:footnote>
  <w:footnote w:id="9">
    <w:p w:rsidR="00A97ED1" w:rsidRPr="00D80AD7" w:rsidRDefault="00A97ED1" w:rsidP="00627065">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http://lpi.worldbank.org/international/global/2016</w:t>
      </w:r>
    </w:p>
  </w:footnote>
  <w:footnote w:id="10">
    <w:p w:rsidR="00A97ED1" w:rsidRDefault="00A97ED1" w:rsidP="00627065">
      <w:pPr>
        <w:pStyle w:val="DipnotMetni"/>
      </w:pPr>
      <w:r>
        <w:rPr>
          <w:rStyle w:val="DipnotBavurusu"/>
        </w:rPr>
        <w:footnoteRef/>
      </w:r>
      <w:r>
        <w:t xml:space="preserve"> </w:t>
      </w:r>
      <w:r w:rsidRPr="001B4961">
        <w:rPr>
          <w:rFonts w:ascii="Times New Roman" w:hAnsi="Times New Roman"/>
          <w:sz w:val="18"/>
          <w:szCs w:val="18"/>
        </w:rPr>
        <w:t>http://europa.eu/rapid/press-release_IP-16-1887_en.htm</w:t>
      </w:r>
    </w:p>
  </w:footnote>
  <w:footnote w:id="11">
    <w:p w:rsidR="00A97ED1" w:rsidRPr="00D80AD7" w:rsidRDefault="00A97ED1" w:rsidP="00627065">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w:t>
      </w:r>
      <w:r>
        <w:rPr>
          <w:rFonts w:ascii="Times New Roman" w:hAnsi="Times New Roman"/>
          <w:sz w:val="18"/>
          <w:szCs w:val="18"/>
        </w:rPr>
        <w:t>Türkiye Cumhuriyeti ile Almanya Federal Cumhuriyeti Arasında Gelir Üzerinden Alınan Vergilerde Çifte Vergilendirmeyi ve Vergi Kaçakçılığını Önleme Anlaşması</w:t>
      </w:r>
    </w:p>
  </w:footnote>
  <w:footnote w:id="12">
    <w:p w:rsidR="00A97ED1" w:rsidRPr="00D80AD7" w:rsidRDefault="00A97ED1" w:rsidP="006973A5">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http://www.internetlivestats.com/internet-users-by-country/</w:t>
      </w:r>
    </w:p>
  </w:footnote>
  <w:footnote w:id="13">
    <w:p w:rsidR="00A97ED1" w:rsidRPr="00D80AD7" w:rsidRDefault="00A97ED1" w:rsidP="00BC6859">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http://www.internetworldstats.com/asia/az.htm</w:t>
      </w:r>
    </w:p>
  </w:footnote>
  <w:footnote w:id="14">
    <w:p w:rsidR="00A97ED1" w:rsidRPr="00D80AD7" w:rsidRDefault="00A97ED1" w:rsidP="00BC6859">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http://www.stat.gov.az/source/communication/indexen.php</w:t>
      </w:r>
    </w:p>
  </w:footnote>
  <w:footnote w:id="15">
    <w:p w:rsidR="00A97ED1" w:rsidRPr="00FD0377" w:rsidRDefault="00A97ED1" w:rsidP="00FD0377">
      <w:pPr>
        <w:pStyle w:val="DipnotMetni"/>
        <w:rPr>
          <w:rFonts w:ascii="Times New Roman" w:hAnsi="Times New Roman" w:cs="Times New Roman"/>
          <w:sz w:val="18"/>
          <w:szCs w:val="18"/>
        </w:rPr>
      </w:pPr>
      <w:r w:rsidRPr="00FD0377">
        <w:rPr>
          <w:rFonts w:ascii="Times New Roman" w:hAnsi="Times New Roman" w:cs="Times New Roman"/>
          <w:sz w:val="18"/>
          <w:szCs w:val="18"/>
        </w:rPr>
        <w:footnoteRef/>
      </w:r>
      <w:r w:rsidRPr="00FD0377">
        <w:rPr>
          <w:rFonts w:ascii="Times New Roman" w:hAnsi="Times New Roman" w:cs="Times New Roman"/>
          <w:sz w:val="18"/>
          <w:szCs w:val="18"/>
        </w:rPr>
        <w:t xml:space="preserve"> </w:t>
      </w:r>
      <w:hyperlink r:id="rId1" w:history="1">
        <w:r w:rsidRPr="00FD0377">
          <w:rPr>
            <w:rFonts w:ascii="Times New Roman" w:hAnsi="Times New Roman" w:cs="Times New Roman"/>
            <w:sz w:val="18"/>
            <w:szCs w:val="18"/>
          </w:rPr>
          <w:t>http://economy.gov.az/index.php?option=com_content&amp;view=article&amp;id=4048:tx-2016&amp;catid=125:2016-eig&amp;lang=en</w:t>
        </w:r>
      </w:hyperlink>
    </w:p>
  </w:footnote>
  <w:footnote w:id="16">
    <w:p w:rsidR="00A97ED1" w:rsidRPr="00D80AD7" w:rsidRDefault="00A97ED1" w:rsidP="00BC6859">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www.b2b.az</w:t>
      </w:r>
    </w:p>
  </w:footnote>
  <w:footnote w:id="17">
    <w:p w:rsidR="00A97ED1" w:rsidRPr="00D80AD7" w:rsidRDefault="00A97ED1" w:rsidP="00BC6859">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Platin Market</w:t>
      </w:r>
    </w:p>
  </w:footnote>
  <w:footnote w:id="18">
    <w:p w:rsidR="00A97ED1" w:rsidRPr="00D80AD7" w:rsidRDefault="00A97ED1" w:rsidP="00BC6859">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http://www.thepaypers.com/mobile-payments/new-mobile-payment-system-to-appear-in-azerbaijan/762591-16</w:t>
      </w:r>
    </w:p>
  </w:footnote>
  <w:footnote w:id="19">
    <w:p w:rsidR="00A97ED1" w:rsidRPr="00D80AD7" w:rsidRDefault="00A97ED1" w:rsidP="00BC6859">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Budde.com, http://thejournalofbusiness.org/index.php/site/article/viewFile/373/325</w:t>
      </w:r>
    </w:p>
  </w:footnote>
  <w:footnote w:id="20">
    <w:p w:rsidR="00A97ED1" w:rsidRPr="00D80AD7" w:rsidRDefault="00A97ED1" w:rsidP="00585961">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http://bkm.com.tr/internetten-yapilan-kartli-odeme-islemleri/</w:t>
      </w:r>
    </w:p>
  </w:footnote>
  <w:footnote w:id="21">
    <w:p w:rsidR="00A97ED1" w:rsidRPr="00D80AD7" w:rsidRDefault="00A97ED1" w:rsidP="00585961">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http://www.internetlivestats.com/internet-users-by-country/</w:t>
      </w:r>
    </w:p>
  </w:footnote>
  <w:footnote w:id="22">
    <w:p w:rsidR="00A97ED1" w:rsidRPr="004477D8" w:rsidRDefault="00A97ED1" w:rsidP="00585961">
      <w:pPr>
        <w:pStyle w:val="DipnotMetni"/>
        <w:rPr>
          <w:rFonts w:ascii="Times New Roman" w:hAnsi="Times New Roman"/>
          <w:sz w:val="18"/>
          <w:szCs w:val="18"/>
        </w:rPr>
      </w:pPr>
      <w:r>
        <w:rPr>
          <w:rStyle w:val="DipnotBavurusu"/>
        </w:rPr>
        <w:footnoteRef/>
      </w:r>
      <w:r>
        <w:t xml:space="preserve"> </w:t>
      </w:r>
      <w:r w:rsidRPr="004477D8">
        <w:rPr>
          <w:rFonts w:ascii="Times New Roman" w:hAnsi="Times New Roman"/>
          <w:sz w:val="18"/>
          <w:szCs w:val="18"/>
        </w:rPr>
        <w:t>Elife Akiş, Türkiye’de Lojistik Sektörü ve Rekabet Gücüne Etkisi, İstanbul 2016</w:t>
      </w:r>
    </w:p>
    <w:p w:rsidR="00A97ED1" w:rsidRPr="004477D8" w:rsidRDefault="00A97ED1" w:rsidP="00585961">
      <w:pPr>
        <w:pStyle w:val="DipnotMetni"/>
      </w:pPr>
      <w:r w:rsidRPr="004477D8">
        <w:rPr>
          <w:rFonts w:ascii="Times New Roman" w:hAnsi="Times New Roman"/>
          <w:sz w:val="18"/>
          <w:szCs w:val="18"/>
        </w:rPr>
        <w:t>(http://www.iku.edu.tr/upp/8562/files/Elife%20AK%C4%B0%C5%9E.pdf)</w:t>
      </w:r>
    </w:p>
  </w:footnote>
  <w:footnote w:id="23">
    <w:p w:rsidR="00A97ED1" w:rsidRDefault="00A97ED1" w:rsidP="00585961">
      <w:pPr>
        <w:pStyle w:val="DipnotMetni"/>
      </w:pPr>
      <w:r>
        <w:rPr>
          <w:rStyle w:val="DipnotBavurusu"/>
        </w:rPr>
        <w:footnoteRef/>
      </w:r>
      <w:r>
        <w:t xml:space="preserve"> </w:t>
      </w:r>
      <w:r w:rsidRPr="00C241FE">
        <w:rPr>
          <w:rFonts w:ascii="Times New Roman" w:hAnsi="Times New Roman"/>
          <w:sz w:val="18"/>
          <w:szCs w:val="18"/>
        </w:rPr>
        <w:t>http://www.invest.gov.tr/tr-tr/sectors/Pages/TransportationAndLogistics.aspx</w:t>
      </w:r>
    </w:p>
  </w:footnote>
  <w:footnote w:id="24">
    <w:p w:rsidR="00A97ED1" w:rsidRDefault="00A97ED1" w:rsidP="00585961">
      <w:pPr>
        <w:pStyle w:val="DipnotMetni"/>
      </w:pPr>
      <w:r>
        <w:rPr>
          <w:rStyle w:val="DipnotBavurusu"/>
        </w:rPr>
        <w:footnoteRef/>
      </w:r>
      <w:r>
        <w:t xml:space="preserve"> </w:t>
      </w:r>
      <w:r w:rsidRPr="001E638B">
        <w:rPr>
          <w:rFonts w:ascii="Times New Roman" w:hAnsi="Times New Roman"/>
          <w:sz w:val="18"/>
          <w:szCs w:val="18"/>
        </w:rPr>
        <w:t>http://www.utikad.org.tr/haberler/?id=12859</w:t>
      </w:r>
    </w:p>
  </w:footnote>
  <w:footnote w:id="25">
    <w:p w:rsidR="00A97ED1" w:rsidRDefault="00A97ED1" w:rsidP="00970CA8">
      <w:pPr>
        <w:pStyle w:val="DipnotMetni"/>
      </w:pPr>
      <w:r>
        <w:rPr>
          <w:rStyle w:val="DipnotBavurusu"/>
        </w:rPr>
        <w:footnoteRef/>
      </w:r>
      <w:r>
        <w:t xml:space="preserve"> </w:t>
      </w:r>
      <w:r w:rsidRPr="002F3C2D">
        <w:rPr>
          <w:rFonts w:ascii="Times New Roman" w:hAnsi="Times New Roman"/>
          <w:sz w:val="18"/>
          <w:szCs w:val="18"/>
        </w:rPr>
        <w:t>http://bkm.com.tr/pos-atm-kart-sayilari/</w:t>
      </w:r>
    </w:p>
  </w:footnote>
  <w:footnote w:id="26">
    <w:p w:rsidR="00A97ED1" w:rsidRDefault="00A97ED1" w:rsidP="00970CA8">
      <w:pPr>
        <w:pStyle w:val="DipnotMetni"/>
      </w:pPr>
      <w:r>
        <w:rPr>
          <w:rStyle w:val="DipnotBavurusu"/>
        </w:rPr>
        <w:footnoteRef/>
      </w:r>
      <w:r>
        <w:t xml:space="preserve"> </w:t>
      </w:r>
      <w:r w:rsidRPr="002F3C2D">
        <w:rPr>
          <w:rFonts w:ascii="Times New Roman" w:hAnsi="Times New Roman"/>
          <w:sz w:val="18"/>
          <w:szCs w:val="18"/>
        </w:rPr>
        <w:t>http://bkm.com.tr/internetten-yapilan-kartli-odeme-islemleri/</w:t>
      </w:r>
    </w:p>
  </w:footnote>
  <w:footnote w:id="27">
    <w:p w:rsidR="00A97ED1" w:rsidRPr="00D80AD7" w:rsidRDefault="00A97ED1" w:rsidP="00EA69E6">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http://pchocasi.com.tr/bddk-paypalin-kapanmasi-konusuna-son-noktayi-koydu-21723/</w:t>
      </w:r>
    </w:p>
  </w:footnote>
  <w:footnote w:id="28">
    <w:p w:rsidR="00A97ED1" w:rsidRPr="00D80AD7" w:rsidRDefault="00A97ED1" w:rsidP="00970CA8">
      <w:pPr>
        <w:pStyle w:val="DipnotMetni"/>
        <w:jc w:val="both"/>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Bu kapsamda Seul, Londra, Yeni Delhi, Pekin, Berlin, Paris, Tokyo, Madrid, Roma, Varşova, Sao Paulo, Moskova ve Vaş</w:t>
      </w:r>
      <w:r>
        <w:rPr>
          <w:rFonts w:ascii="Times New Roman" w:hAnsi="Times New Roman"/>
          <w:sz w:val="18"/>
          <w:szCs w:val="18"/>
        </w:rPr>
        <w:t>ington Ticaret Müşavirlikleri</w:t>
      </w:r>
      <w:r w:rsidRPr="00D80AD7">
        <w:rPr>
          <w:rFonts w:ascii="Times New Roman" w:hAnsi="Times New Roman"/>
          <w:sz w:val="18"/>
          <w:szCs w:val="18"/>
        </w:rPr>
        <w:t xml:space="preserve"> ile iletişime geçilmiştir.</w:t>
      </w:r>
    </w:p>
  </w:footnote>
  <w:footnote w:id="29">
    <w:p w:rsidR="00A97ED1" w:rsidRPr="00D80AD7" w:rsidRDefault="00A97ED1" w:rsidP="00970CA8">
      <w:pPr>
        <w:pStyle w:val="DipnotMetni"/>
        <w:jc w:val="both"/>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Söz konusu toplantıya Gümrük ve Ticaret Bakanlığı, Maliye Bakanlığı, Hazine Müsteşarlığı, Kültür ve Turizm Bakanlığı, Dışişleri Bakanlığı, BDDK, BTK, KOSGEB, Gelir İdaresi Başkanlığı, TOBB, TİM, Türkiye Bilişim Derneği, TEPAV, MÜSİAD ve Bilkent CyberPark temsilcileri katılmıştır.</w:t>
      </w:r>
    </w:p>
  </w:footnote>
  <w:footnote w:id="30">
    <w:p w:rsidR="00A97ED1" w:rsidRPr="00D80AD7" w:rsidRDefault="00A97ED1" w:rsidP="00970CA8">
      <w:pPr>
        <w:pStyle w:val="DipnotMetni"/>
        <w:jc w:val="both"/>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9-11 Ekim 2015 tarihlerinde Denizli’de düzenlenen çalıştaya; </w:t>
      </w:r>
      <w:r>
        <w:rPr>
          <w:rFonts w:ascii="Times New Roman" w:hAnsi="Times New Roman"/>
          <w:sz w:val="18"/>
          <w:szCs w:val="18"/>
        </w:rPr>
        <w:t>Ekonomi Bakanlığının</w:t>
      </w:r>
      <w:r w:rsidRPr="00D80AD7">
        <w:rPr>
          <w:rFonts w:ascii="Times New Roman" w:hAnsi="Times New Roman"/>
          <w:sz w:val="18"/>
          <w:szCs w:val="18"/>
        </w:rPr>
        <w:t xml:space="preserve"> yanı sıra Gümrük ve Ticaret Bakanlığı, Kültür ve Turizm Bakanlığı, Kalkınma Bakanlığı, Ulaştırma, Denizcilik ve Haberleşme Bakanlığı, BDDK, Hazine Müsteşarlığı,  Gelir İdaresi Başkanlığı, Emniyet Genel Müdürlüğü, PTT, TİM, TOBB, DEİK, Ege İhracatçı Birlikleri, Denizli İhracatçılar Birliği, Denizli Ticaret Odası, TİM-TEB Girişim Evi, TEPAV, Türkiye Bilişim Derneği (TBD), Türkiye Sağlık Turizmi Derneği, İzmir Gümrük Müşavirleri Derneği, Bilkent CyberPark, Pamukkale Teknokent Yönetici A.Ş., Google Türkiye, Gittigidiyor, Modanisa, Sefamerve, Boyner Group, Paypal, BKM, Aramex temsilcileri katılım sağlamıştır.</w:t>
      </w:r>
    </w:p>
    <w:p w:rsidR="00A97ED1" w:rsidRPr="00D80AD7" w:rsidRDefault="00A97ED1" w:rsidP="00970CA8">
      <w:pPr>
        <w:pStyle w:val="DipnotMetni"/>
        <w:jc w:val="both"/>
        <w:rPr>
          <w:rFonts w:ascii="Times New Roman" w:hAnsi="Times New Roman"/>
          <w:sz w:val="18"/>
          <w:szCs w:val="18"/>
        </w:rPr>
      </w:pPr>
      <w:r w:rsidRPr="00D80AD7">
        <w:rPr>
          <w:rFonts w:ascii="Times New Roman" w:hAnsi="Times New Roman"/>
          <w:sz w:val="18"/>
          <w:szCs w:val="18"/>
        </w:rPr>
        <w:t xml:space="preserve">25 Kasım 2015 tarihinde İstanbul’da gerçekleştirilen çalıştaya; </w:t>
      </w:r>
      <w:r>
        <w:rPr>
          <w:rFonts w:ascii="Times New Roman" w:hAnsi="Times New Roman"/>
          <w:sz w:val="18"/>
          <w:szCs w:val="18"/>
        </w:rPr>
        <w:t>Ekonomi Bakanlığının</w:t>
      </w:r>
      <w:r w:rsidRPr="00D80AD7">
        <w:rPr>
          <w:rFonts w:ascii="Times New Roman" w:hAnsi="Times New Roman"/>
          <w:sz w:val="18"/>
          <w:szCs w:val="18"/>
        </w:rPr>
        <w:t xml:space="preserve"> yanı sıra Gümrük ve Ticaret Bakanlığı, Kalkınma Bakanlığı, Ulaştırma, Denizcilik ve Haberleşme Bakanlığı, BDDK, Gelir İdaresi Başkanlığı, Emniyet Genel Müdürlüğü, KOSGEB, TOBB, DEİK, Türkiye Kargo, Kurye ve Lojistik İşletmeleri Derneği (KARİD),Google Türkiye, Boyner Group, Gittigidiyor, Sefamerve, Modanisa, Kliksa, Defacto, Sahibinden.com, Bilkent CyberPark, Paypal, BKM, UPS Kargo ve ARAMEX temsilcileri katılmıştır.</w:t>
      </w:r>
    </w:p>
  </w:footnote>
  <w:footnote w:id="31">
    <w:p w:rsidR="00A97ED1" w:rsidRPr="00D80AD7" w:rsidRDefault="00A97ED1" w:rsidP="00970CA8">
      <w:pPr>
        <w:pStyle w:val="DipnotMetni"/>
        <w:rPr>
          <w:rFonts w:ascii="Times New Roman" w:hAnsi="Times New Roman"/>
          <w:sz w:val="18"/>
          <w:szCs w:val="18"/>
        </w:rPr>
      </w:pPr>
      <w:r w:rsidRPr="00D80AD7">
        <w:rPr>
          <w:rStyle w:val="DipnotBavurusu"/>
          <w:rFonts w:ascii="Times New Roman" w:hAnsi="Times New Roman"/>
          <w:sz w:val="18"/>
          <w:szCs w:val="18"/>
        </w:rPr>
        <w:footnoteRef/>
      </w:r>
      <w:r w:rsidRPr="00D80AD7">
        <w:rPr>
          <w:rFonts w:ascii="Times New Roman" w:hAnsi="Times New Roman"/>
          <w:sz w:val="18"/>
          <w:szCs w:val="18"/>
        </w:rPr>
        <w:t xml:space="preserve"> http://lojistikvetzy.blogspot.com.tr/2013/04/elektronik-ticarette-lojistik-e-lojistik.html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D1" w:rsidRDefault="00A97ED1">
    <w:pPr>
      <w:pStyle w:val="stbilgi"/>
    </w:pPr>
  </w:p>
  <w:p w:rsidR="00A97ED1" w:rsidRDefault="00A97E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D1" w:rsidRDefault="00A97ED1">
    <w:pPr>
      <w:pStyle w:val="stbilgi"/>
    </w:pPr>
  </w:p>
  <w:p w:rsidR="00A97ED1" w:rsidRDefault="00A97ED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D1" w:rsidRDefault="00A97ED1" w:rsidP="001B3BA1">
    <w:pPr>
      <w:pStyle w:val="stbilgi"/>
    </w:pPr>
  </w:p>
  <w:p w:rsidR="00A97ED1" w:rsidRDefault="00A97ED1" w:rsidP="001B3BA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C6778"/>
    <w:multiLevelType w:val="multilevel"/>
    <w:tmpl w:val="437C6D28"/>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AC701C"/>
    <w:multiLevelType w:val="hybridMultilevel"/>
    <w:tmpl w:val="1E36866E"/>
    <w:lvl w:ilvl="0" w:tplc="A65CBA62">
      <w:start w:val="1"/>
      <w:numFmt w:val="decimal"/>
      <w:lvlText w:val="%1."/>
      <w:lvlJc w:val="left"/>
      <w:pPr>
        <w:ind w:left="720" w:hanging="360"/>
      </w:pPr>
      <w:rPr>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47461"/>
    <w:multiLevelType w:val="hybridMultilevel"/>
    <w:tmpl w:val="990E4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C16F59"/>
    <w:multiLevelType w:val="hybridMultilevel"/>
    <w:tmpl w:val="5DF610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942B25"/>
    <w:multiLevelType w:val="hybridMultilevel"/>
    <w:tmpl w:val="A6440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9F3E54"/>
    <w:multiLevelType w:val="hybridMultilevel"/>
    <w:tmpl w:val="37041C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53DC5629"/>
    <w:multiLevelType w:val="hybridMultilevel"/>
    <w:tmpl w:val="48CC2C28"/>
    <w:lvl w:ilvl="0" w:tplc="2E721E4A">
      <w:numFmt w:val="bullet"/>
      <w:lvlText w:val="-"/>
      <w:lvlJc w:val="left"/>
      <w:pPr>
        <w:ind w:left="717" w:hanging="360"/>
      </w:pPr>
      <w:rPr>
        <w:rFonts w:ascii="Calibri" w:eastAsiaTheme="minorHAnsi" w:hAnsi="Calibri" w:cs="Calibri" w:hint="default"/>
      </w:rPr>
    </w:lvl>
    <w:lvl w:ilvl="1" w:tplc="041F0003">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7" w15:restartNumberingAfterBreak="0">
    <w:nsid w:val="5C4915B2"/>
    <w:multiLevelType w:val="hybridMultilevel"/>
    <w:tmpl w:val="1520D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E1611D7"/>
    <w:multiLevelType w:val="multilevel"/>
    <w:tmpl w:val="481E3DCC"/>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lowerLetter"/>
      <w:pStyle w:val="Balk3"/>
      <w:lvlText w:val="%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7A834871"/>
    <w:multiLevelType w:val="hybridMultilevel"/>
    <w:tmpl w:val="5DF610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7"/>
  </w:num>
  <w:num w:numId="5">
    <w:abstractNumId w:val="9"/>
  </w:num>
  <w:num w:numId="6">
    <w:abstractNumId w:val="8"/>
  </w:num>
  <w:num w:numId="7">
    <w:abstractNumId w:val="0"/>
  </w:num>
  <w:num w:numId="8">
    <w:abstractNumId w:val="8"/>
  </w:num>
  <w:num w:numId="9">
    <w:abstractNumId w:val="8"/>
  </w:num>
  <w:num w:numId="10">
    <w:abstractNumId w:val="8"/>
  </w:num>
  <w:num w:numId="11">
    <w:abstractNumId w:val="3"/>
  </w:num>
  <w:num w:numId="12">
    <w:abstractNumId w:val="5"/>
  </w:num>
  <w:num w:numId="13">
    <w:abstractNumId w:val="8"/>
  </w:num>
  <w:num w:numId="14">
    <w:abstractNumId w:val="8"/>
  </w:num>
  <w:num w:numId="15">
    <w:abstractNumId w:val="8"/>
  </w:num>
  <w:num w:numId="16">
    <w:abstractNumId w:val="4"/>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F3"/>
    <w:rsid w:val="00000620"/>
    <w:rsid w:val="00003254"/>
    <w:rsid w:val="000050A1"/>
    <w:rsid w:val="00012051"/>
    <w:rsid w:val="000141D4"/>
    <w:rsid w:val="00015078"/>
    <w:rsid w:val="00015E0E"/>
    <w:rsid w:val="0001653A"/>
    <w:rsid w:val="00024671"/>
    <w:rsid w:val="000249D0"/>
    <w:rsid w:val="00026071"/>
    <w:rsid w:val="0002719E"/>
    <w:rsid w:val="0003619B"/>
    <w:rsid w:val="00037698"/>
    <w:rsid w:val="00037D11"/>
    <w:rsid w:val="00041BB2"/>
    <w:rsid w:val="0004216D"/>
    <w:rsid w:val="00044209"/>
    <w:rsid w:val="000451AD"/>
    <w:rsid w:val="0005142E"/>
    <w:rsid w:val="00057BEC"/>
    <w:rsid w:val="00057DA3"/>
    <w:rsid w:val="00060586"/>
    <w:rsid w:val="00067B72"/>
    <w:rsid w:val="00070D06"/>
    <w:rsid w:val="00070D60"/>
    <w:rsid w:val="0007235D"/>
    <w:rsid w:val="000760F8"/>
    <w:rsid w:val="000766BB"/>
    <w:rsid w:val="00083D90"/>
    <w:rsid w:val="00085A05"/>
    <w:rsid w:val="0009196B"/>
    <w:rsid w:val="000952E5"/>
    <w:rsid w:val="0009538A"/>
    <w:rsid w:val="00096F8D"/>
    <w:rsid w:val="000A0264"/>
    <w:rsid w:val="000A4170"/>
    <w:rsid w:val="000A56A4"/>
    <w:rsid w:val="000A7533"/>
    <w:rsid w:val="000B5555"/>
    <w:rsid w:val="000B682D"/>
    <w:rsid w:val="000C281F"/>
    <w:rsid w:val="000C36A7"/>
    <w:rsid w:val="000C5300"/>
    <w:rsid w:val="000C72BF"/>
    <w:rsid w:val="000C7802"/>
    <w:rsid w:val="000D0FCD"/>
    <w:rsid w:val="000D1A07"/>
    <w:rsid w:val="000D28CB"/>
    <w:rsid w:val="000D2FDA"/>
    <w:rsid w:val="000D44F7"/>
    <w:rsid w:val="000E65B8"/>
    <w:rsid w:val="000E76E2"/>
    <w:rsid w:val="000F39DA"/>
    <w:rsid w:val="000F618D"/>
    <w:rsid w:val="000F6C72"/>
    <w:rsid w:val="000F72AA"/>
    <w:rsid w:val="000F74C3"/>
    <w:rsid w:val="001014EB"/>
    <w:rsid w:val="001026E9"/>
    <w:rsid w:val="00102DF0"/>
    <w:rsid w:val="00103D59"/>
    <w:rsid w:val="00105C79"/>
    <w:rsid w:val="00106659"/>
    <w:rsid w:val="001073F3"/>
    <w:rsid w:val="00107E0E"/>
    <w:rsid w:val="00110179"/>
    <w:rsid w:val="001106C7"/>
    <w:rsid w:val="001108AD"/>
    <w:rsid w:val="00110AAA"/>
    <w:rsid w:val="001135A3"/>
    <w:rsid w:val="00115260"/>
    <w:rsid w:val="00124911"/>
    <w:rsid w:val="00126F79"/>
    <w:rsid w:val="00130EA0"/>
    <w:rsid w:val="0013760F"/>
    <w:rsid w:val="00137ACD"/>
    <w:rsid w:val="001459DA"/>
    <w:rsid w:val="001509C6"/>
    <w:rsid w:val="001519B2"/>
    <w:rsid w:val="00151CC9"/>
    <w:rsid w:val="00153031"/>
    <w:rsid w:val="00153421"/>
    <w:rsid w:val="00155CC4"/>
    <w:rsid w:val="00162008"/>
    <w:rsid w:val="00164243"/>
    <w:rsid w:val="00170266"/>
    <w:rsid w:val="00184A3F"/>
    <w:rsid w:val="001870F6"/>
    <w:rsid w:val="00190F96"/>
    <w:rsid w:val="00197AE0"/>
    <w:rsid w:val="001A29A8"/>
    <w:rsid w:val="001A4C72"/>
    <w:rsid w:val="001B1702"/>
    <w:rsid w:val="001B3BA1"/>
    <w:rsid w:val="001B7C00"/>
    <w:rsid w:val="001C0F65"/>
    <w:rsid w:val="001C12FC"/>
    <w:rsid w:val="001C5BDC"/>
    <w:rsid w:val="001C60F7"/>
    <w:rsid w:val="001D00DA"/>
    <w:rsid w:val="001D0210"/>
    <w:rsid w:val="001D1BF4"/>
    <w:rsid w:val="001D2038"/>
    <w:rsid w:val="001F0C13"/>
    <w:rsid w:val="001F0D3E"/>
    <w:rsid w:val="001F5E67"/>
    <w:rsid w:val="001F7E6D"/>
    <w:rsid w:val="002033DE"/>
    <w:rsid w:val="002074F4"/>
    <w:rsid w:val="00207F44"/>
    <w:rsid w:val="00211A6F"/>
    <w:rsid w:val="00212056"/>
    <w:rsid w:val="00212C2C"/>
    <w:rsid w:val="0021622A"/>
    <w:rsid w:val="00224302"/>
    <w:rsid w:val="0022509B"/>
    <w:rsid w:val="002251E2"/>
    <w:rsid w:val="0023661B"/>
    <w:rsid w:val="00246839"/>
    <w:rsid w:val="00252B82"/>
    <w:rsid w:val="00257DD4"/>
    <w:rsid w:val="00270560"/>
    <w:rsid w:val="00274C7D"/>
    <w:rsid w:val="002754B3"/>
    <w:rsid w:val="00275F4B"/>
    <w:rsid w:val="002838BA"/>
    <w:rsid w:val="00283FE0"/>
    <w:rsid w:val="0028683C"/>
    <w:rsid w:val="00287E6D"/>
    <w:rsid w:val="002909E1"/>
    <w:rsid w:val="00290C8A"/>
    <w:rsid w:val="00295CA1"/>
    <w:rsid w:val="00297A97"/>
    <w:rsid w:val="002A317C"/>
    <w:rsid w:val="002A5AF5"/>
    <w:rsid w:val="002A5F6A"/>
    <w:rsid w:val="002A7BE3"/>
    <w:rsid w:val="002B0F9B"/>
    <w:rsid w:val="002B119F"/>
    <w:rsid w:val="002B18B9"/>
    <w:rsid w:val="002B21C0"/>
    <w:rsid w:val="002B2F6A"/>
    <w:rsid w:val="002B3058"/>
    <w:rsid w:val="002B4C49"/>
    <w:rsid w:val="002B7E00"/>
    <w:rsid w:val="002C08A8"/>
    <w:rsid w:val="002C0B35"/>
    <w:rsid w:val="002C50E2"/>
    <w:rsid w:val="002C60F0"/>
    <w:rsid w:val="002C65C2"/>
    <w:rsid w:val="002D4726"/>
    <w:rsid w:val="002D5E24"/>
    <w:rsid w:val="002D7E13"/>
    <w:rsid w:val="002E3136"/>
    <w:rsid w:val="002E7E0C"/>
    <w:rsid w:val="002F3DF8"/>
    <w:rsid w:val="002F4859"/>
    <w:rsid w:val="002F5BD1"/>
    <w:rsid w:val="002F63E7"/>
    <w:rsid w:val="002F68EE"/>
    <w:rsid w:val="00303032"/>
    <w:rsid w:val="00304FC2"/>
    <w:rsid w:val="00305DC4"/>
    <w:rsid w:val="00305F74"/>
    <w:rsid w:val="003107E7"/>
    <w:rsid w:val="00313E1B"/>
    <w:rsid w:val="00315FB7"/>
    <w:rsid w:val="00323F81"/>
    <w:rsid w:val="003243DF"/>
    <w:rsid w:val="0032555F"/>
    <w:rsid w:val="00325C6E"/>
    <w:rsid w:val="00327709"/>
    <w:rsid w:val="00330335"/>
    <w:rsid w:val="003306BD"/>
    <w:rsid w:val="00330954"/>
    <w:rsid w:val="00332B69"/>
    <w:rsid w:val="0033651E"/>
    <w:rsid w:val="003439B0"/>
    <w:rsid w:val="00346239"/>
    <w:rsid w:val="0035116A"/>
    <w:rsid w:val="003545C7"/>
    <w:rsid w:val="00361AE9"/>
    <w:rsid w:val="00365548"/>
    <w:rsid w:val="00370E6C"/>
    <w:rsid w:val="00373FA0"/>
    <w:rsid w:val="00384611"/>
    <w:rsid w:val="00384F70"/>
    <w:rsid w:val="00385E17"/>
    <w:rsid w:val="00386B87"/>
    <w:rsid w:val="00386CEC"/>
    <w:rsid w:val="00393E6B"/>
    <w:rsid w:val="00395C21"/>
    <w:rsid w:val="003A7A4C"/>
    <w:rsid w:val="003B4BDB"/>
    <w:rsid w:val="003B4CC6"/>
    <w:rsid w:val="003B5C77"/>
    <w:rsid w:val="003B729F"/>
    <w:rsid w:val="003B7912"/>
    <w:rsid w:val="003C2C30"/>
    <w:rsid w:val="003C50F2"/>
    <w:rsid w:val="003C65EE"/>
    <w:rsid w:val="003C6C51"/>
    <w:rsid w:val="003C7CBC"/>
    <w:rsid w:val="003D0F98"/>
    <w:rsid w:val="003D147D"/>
    <w:rsid w:val="003D18F6"/>
    <w:rsid w:val="003D2084"/>
    <w:rsid w:val="003D56EA"/>
    <w:rsid w:val="003D6FC6"/>
    <w:rsid w:val="003D7766"/>
    <w:rsid w:val="003E46E6"/>
    <w:rsid w:val="003E56CF"/>
    <w:rsid w:val="003E6905"/>
    <w:rsid w:val="003F1015"/>
    <w:rsid w:val="003F18CA"/>
    <w:rsid w:val="003F2D95"/>
    <w:rsid w:val="003F6FCC"/>
    <w:rsid w:val="003F7F84"/>
    <w:rsid w:val="00401F40"/>
    <w:rsid w:val="004023FF"/>
    <w:rsid w:val="004031CE"/>
    <w:rsid w:val="004037EB"/>
    <w:rsid w:val="004054C2"/>
    <w:rsid w:val="004070D6"/>
    <w:rsid w:val="004075BD"/>
    <w:rsid w:val="00410303"/>
    <w:rsid w:val="004132FB"/>
    <w:rsid w:val="00413C83"/>
    <w:rsid w:val="00420150"/>
    <w:rsid w:val="00422BEE"/>
    <w:rsid w:val="0042326B"/>
    <w:rsid w:val="00424423"/>
    <w:rsid w:val="00426650"/>
    <w:rsid w:val="00431C74"/>
    <w:rsid w:val="00436C89"/>
    <w:rsid w:val="004408C9"/>
    <w:rsid w:val="0045342B"/>
    <w:rsid w:val="00456990"/>
    <w:rsid w:val="00456B37"/>
    <w:rsid w:val="00456E9F"/>
    <w:rsid w:val="00460F6E"/>
    <w:rsid w:val="004619B4"/>
    <w:rsid w:val="00463544"/>
    <w:rsid w:val="00465FEC"/>
    <w:rsid w:val="00470FB3"/>
    <w:rsid w:val="00471461"/>
    <w:rsid w:val="00471518"/>
    <w:rsid w:val="00472E1F"/>
    <w:rsid w:val="00486CE4"/>
    <w:rsid w:val="00493F9B"/>
    <w:rsid w:val="004962F4"/>
    <w:rsid w:val="004976A3"/>
    <w:rsid w:val="004A605C"/>
    <w:rsid w:val="004A7027"/>
    <w:rsid w:val="004B1A28"/>
    <w:rsid w:val="004B4F38"/>
    <w:rsid w:val="004B5CA3"/>
    <w:rsid w:val="004B7015"/>
    <w:rsid w:val="004B7E37"/>
    <w:rsid w:val="004C0513"/>
    <w:rsid w:val="004C17F2"/>
    <w:rsid w:val="004D4E17"/>
    <w:rsid w:val="004D6805"/>
    <w:rsid w:val="004D683D"/>
    <w:rsid w:val="004D6D4C"/>
    <w:rsid w:val="004E0238"/>
    <w:rsid w:val="004E39A4"/>
    <w:rsid w:val="004E41C4"/>
    <w:rsid w:val="004E56B6"/>
    <w:rsid w:val="004F11EA"/>
    <w:rsid w:val="004F1E1B"/>
    <w:rsid w:val="004F4439"/>
    <w:rsid w:val="004F4B20"/>
    <w:rsid w:val="004F619C"/>
    <w:rsid w:val="004F6FE8"/>
    <w:rsid w:val="00500348"/>
    <w:rsid w:val="005023BF"/>
    <w:rsid w:val="00504F52"/>
    <w:rsid w:val="00505D38"/>
    <w:rsid w:val="00506012"/>
    <w:rsid w:val="00512C5B"/>
    <w:rsid w:val="00512F1D"/>
    <w:rsid w:val="005152BE"/>
    <w:rsid w:val="00515615"/>
    <w:rsid w:val="005225B5"/>
    <w:rsid w:val="00522D3E"/>
    <w:rsid w:val="00523275"/>
    <w:rsid w:val="00527323"/>
    <w:rsid w:val="00527A89"/>
    <w:rsid w:val="005372C8"/>
    <w:rsid w:val="005415EA"/>
    <w:rsid w:val="005446F1"/>
    <w:rsid w:val="005450F1"/>
    <w:rsid w:val="00550DD8"/>
    <w:rsid w:val="0056044B"/>
    <w:rsid w:val="00561895"/>
    <w:rsid w:val="0056282F"/>
    <w:rsid w:val="00563936"/>
    <w:rsid w:val="00567BE7"/>
    <w:rsid w:val="00570614"/>
    <w:rsid w:val="00571F0A"/>
    <w:rsid w:val="00572F79"/>
    <w:rsid w:val="0057626D"/>
    <w:rsid w:val="00576340"/>
    <w:rsid w:val="00576362"/>
    <w:rsid w:val="00577119"/>
    <w:rsid w:val="005801F5"/>
    <w:rsid w:val="00580C27"/>
    <w:rsid w:val="00585495"/>
    <w:rsid w:val="00585961"/>
    <w:rsid w:val="005861FF"/>
    <w:rsid w:val="00590757"/>
    <w:rsid w:val="00593EFE"/>
    <w:rsid w:val="00594387"/>
    <w:rsid w:val="005972CC"/>
    <w:rsid w:val="005A0571"/>
    <w:rsid w:val="005A2470"/>
    <w:rsid w:val="005A3215"/>
    <w:rsid w:val="005A4033"/>
    <w:rsid w:val="005B2742"/>
    <w:rsid w:val="005C02A9"/>
    <w:rsid w:val="005C1A4F"/>
    <w:rsid w:val="005C24DC"/>
    <w:rsid w:val="005C414F"/>
    <w:rsid w:val="005C5E95"/>
    <w:rsid w:val="005C7B6F"/>
    <w:rsid w:val="005C7C49"/>
    <w:rsid w:val="005D52CB"/>
    <w:rsid w:val="005D6EB7"/>
    <w:rsid w:val="005E50C9"/>
    <w:rsid w:val="005F0C88"/>
    <w:rsid w:val="005F763D"/>
    <w:rsid w:val="00604D83"/>
    <w:rsid w:val="00605F6E"/>
    <w:rsid w:val="00613F45"/>
    <w:rsid w:val="00617C83"/>
    <w:rsid w:val="00617EEA"/>
    <w:rsid w:val="00617F06"/>
    <w:rsid w:val="00627065"/>
    <w:rsid w:val="0063155D"/>
    <w:rsid w:val="0063747E"/>
    <w:rsid w:val="00637671"/>
    <w:rsid w:val="006379B2"/>
    <w:rsid w:val="00643A2C"/>
    <w:rsid w:val="0065056E"/>
    <w:rsid w:val="006552AA"/>
    <w:rsid w:val="0065732F"/>
    <w:rsid w:val="0066098F"/>
    <w:rsid w:val="0066378F"/>
    <w:rsid w:val="00666852"/>
    <w:rsid w:val="00672F29"/>
    <w:rsid w:val="0067312E"/>
    <w:rsid w:val="00676071"/>
    <w:rsid w:val="00677C89"/>
    <w:rsid w:val="006915CF"/>
    <w:rsid w:val="006972AD"/>
    <w:rsid w:val="006973A5"/>
    <w:rsid w:val="00697F61"/>
    <w:rsid w:val="006A2A2D"/>
    <w:rsid w:val="006A5DFF"/>
    <w:rsid w:val="006B1BCC"/>
    <w:rsid w:val="006B1F74"/>
    <w:rsid w:val="006B25F7"/>
    <w:rsid w:val="006B686F"/>
    <w:rsid w:val="006B69A1"/>
    <w:rsid w:val="006D206C"/>
    <w:rsid w:val="006D3A46"/>
    <w:rsid w:val="006E0330"/>
    <w:rsid w:val="006E34F3"/>
    <w:rsid w:val="006E682C"/>
    <w:rsid w:val="006E6A11"/>
    <w:rsid w:val="006F4AD4"/>
    <w:rsid w:val="006F4C7D"/>
    <w:rsid w:val="007034CE"/>
    <w:rsid w:val="00703F3A"/>
    <w:rsid w:val="007145E7"/>
    <w:rsid w:val="007222D6"/>
    <w:rsid w:val="007225F8"/>
    <w:rsid w:val="00722804"/>
    <w:rsid w:val="00722AC4"/>
    <w:rsid w:val="00731A6C"/>
    <w:rsid w:val="007421D5"/>
    <w:rsid w:val="0074241B"/>
    <w:rsid w:val="007458C7"/>
    <w:rsid w:val="00747759"/>
    <w:rsid w:val="007502A1"/>
    <w:rsid w:val="00750E02"/>
    <w:rsid w:val="00751503"/>
    <w:rsid w:val="007556B9"/>
    <w:rsid w:val="00756CC0"/>
    <w:rsid w:val="007635D6"/>
    <w:rsid w:val="00766AA8"/>
    <w:rsid w:val="007709A7"/>
    <w:rsid w:val="00781D3F"/>
    <w:rsid w:val="007A08C2"/>
    <w:rsid w:val="007A21B9"/>
    <w:rsid w:val="007A355E"/>
    <w:rsid w:val="007A6D2E"/>
    <w:rsid w:val="007B1081"/>
    <w:rsid w:val="007B276B"/>
    <w:rsid w:val="007B3411"/>
    <w:rsid w:val="007B5C27"/>
    <w:rsid w:val="007B6732"/>
    <w:rsid w:val="007C1A2D"/>
    <w:rsid w:val="007C2B40"/>
    <w:rsid w:val="007C3B3B"/>
    <w:rsid w:val="007C515C"/>
    <w:rsid w:val="007C5F05"/>
    <w:rsid w:val="007D04B6"/>
    <w:rsid w:val="007D3B58"/>
    <w:rsid w:val="007D50E5"/>
    <w:rsid w:val="007D56E5"/>
    <w:rsid w:val="007E3247"/>
    <w:rsid w:val="007E576C"/>
    <w:rsid w:val="007E7E7F"/>
    <w:rsid w:val="007F2EB1"/>
    <w:rsid w:val="007F3421"/>
    <w:rsid w:val="007F6A61"/>
    <w:rsid w:val="00800277"/>
    <w:rsid w:val="00800974"/>
    <w:rsid w:val="008013D9"/>
    <w:rsid w:val="008020B4"/>
    <w:rsid w:val="008123FF"/>
    <w:rsid w:val="00812F0F"/>
    <w:rsid w:val="00815F10"/>
    <w:rsid w:val="0082106A"/>
    <w:rsid w:val="00821769"/>
    <w:rsid w:val="008303FD"/>
    <w:rsid w:val="00837B22"/>
    <w:rsid w:val="008413CE"/>
    <w:rsid w:val="00842A39"/>
    <w:rsid w:val="00843413"/>
    <w:rsid w:val="008438B4"/>
    <w:rsid w:val="00845CFE"/>
    <w:rsid w:val="00846E57"/>
    <w:rsid w:val="008511EB"/>
    <w:rsid w:val="00854459"/>
    <w:rsid w:val="00861FF3"/>
    <w:rsid w:val="00863F72"/>
    <w:rsid w:val="008717B1"/>
    <w:rsid w:val="0087539A"/>
    <w:rsid w:val="00880E6A"/>
    <w:rsid w:val="008811A3"/>
    <w:rsid w:val="00881524"/>
    <w:rsid w:val="00881DC1"/>
    <w:rsid w:val="00884D88"/>
    <w:rsid w:val="00885346"/>
    <w:rsid w:val="00885549"/>
    <w:rsid w:val="00885E18"/>
    <w:rsid w:val="00886112"/>
    <w:rsid w:val="00886696"/>
    <w:rsid w:val="008875F7"/>
    <w:rsid w:val="00887C78"/>
    <w:rsid w:val="008915CF"/>
    <w:rsid w:val="00897328"/>
    <w:rsid w:val="00897A57"/>
    <w:rsid w:val="008A2454"/>
    <w:rsid w:val="008A24CE"/>
    <w:rsid w:val="008A2BC1"/>
    <w:rsid w:val="008A5F0E"/>
    <w:rsid w:val="008B016F"/>
    <w:rsid w:val="008B1521"/>
    <w:rsid w:val="008B1B45"/>
    <w:rsid w:val="008B382D"/>
    <w:rsid w:val="008B51ED"/>
    <w:rsid w:val="008C59B1"/>
    <w:rsid w:val="008C6808"/>
    <w:rsid w:val="008C69AA"/>
    <w:rsid w:val="008C7B14"/>
    <w:rsid w:val="008D03BF"/>
    <w:rsid w:val="008D2269"/>
    <w:rsid w:val="008D383E"/>
    <w:rsid w:val="008D4D24"/>
    <w:rsid w:val="008E714D"/>
    <w:rsid w:val="008F39CA"/>
    <w:rsid w:val="008F4993"/>
    <w:rsid w:val="008F6FEE"/>
    <w:rsid w:val="008F7D81"/>
    <w:rsid w:val="00901710"/>
    <w:rsid w:val="0090297A"/>
    <w:rsid w:val="00905717"/>
    <w:rsid w:val="0091059A"/>
    <w:rsid w:val="00910CFA"/>
    <w:rsid w:val="00914491"/>
    <w:rsid w:val="00920256"/>
    <w:rsid w:val="00922461"/>
    <w:rsid w:val="00924AF2"/>
    <w:rsid w:val="009259B8"/>
    <w:rsid w:val="00932452"/>
    <w:rsid w:val="00933D05"/>
    <w:rsid w:val="00936F3B"/>
    <w:rsid w:val="00940BBB"/>
    <w:rsid w:val="00943E1E"/>
    <w:rsid w:val="00946A01"/>
    <w:rsid w:val="00952577"/>
    <w:rsid w:val="00952EE9"/>
    <w:rsid w:val="009543DD"/>
    <w:rsid w:val="00957273"/>
    <w:rsid w:val="00957A06"/>
    <w:rsid w:val="0096315D"/>
    <w:rsid w:val="00966E5E"/>
    <w:rsid w:val="00966E8C"/>
    <w:rsid w:val="00966F5C"/>
    <w:rsid w:val="00967A6E"/>
    <w:rsid w:val="009707F5"/>
    <w:rsid w:val="00970CA8"/>
    <w:rsid w:val="00972476"/>
    <w:rsid w:val="00975E27"/>
    <w:rsid w:val="00983761"/>
    <w:rsid w:val="00983A1A"/>
    <w:rsid w:val="0098554E"/>
    <w:rsid w:val="0099106C"/>
    <w:rsid w:val="0099308C"/>
    <w:rsid w:val="0099336E"/>
    <w:rsid w:val="00993DDB"/>
    <w:rsid w:val="009945E3"/>
    <w:rsid w:val="009A325D"/>
    <w:rsid w:val="009A3A74"/>
    <w:rsid w:val="009A5CB7"/>
    <w:rsid w:val="009A61C1"/>
    <w:rsid w:val="009B5F40"/>
    <w:rsid w:val="009B77F6"/>
    <w:rsid w:val="009B78DB"/>
    <w:rsid w:val="009C2F5E"/>
    <w:rsid w:val="009D073A"/>
    <w:rsid w:val="009D14DC"/>
    <w:rsid w:val="009D17A9"/>
    <w:rsid w:val="009D200C"/>
    <w:rsid w:val="009E309A"/>
    <w:rsid w:val="009F1D94"/>
    <w:rsid w:val="009F273E"/>
    <w:rsid w:val="009F38CD"/>
    <w:rsid w:val="009F6530"/>
    <w:rsid w:val="00A0228F"/>
    <w:rsid w:val="00A0472F"/>
    <w:rsid w:val="00A062BC"/>
    <w:rsid w:val="00A106CA"/>
    <w:rsid w:val="00A14AFB"/>
    <w:rsid w:val="00A253F7"/>
    <w:rsid w:val="00A26DA8"/>
    <w:rsid w:val="00A27289"/>
    <w:rsid w:val="00A3060B"/>
    <w:rsid w:val="00A308F2"/>
    <w:rsid w:val="00A30AA2"/>
    <w:rsid w:val="00A30C5A"/>
    <w:rsid w:val="00A30F42"/>
    <w:rsid w:val="00A3111D"/>
    <w:rsid w:val="00A32B6B"/>
    <w:rsid w:val="00A3434F"/>
    <w:rsid w:val="00A3469C"/>
    <w:rsid w:val="00A35638"/>
    <w:rsid w:val="00A35A3A"/>
    <w:rsid w:val="00A40915"/>
    <w:rsid w:val="00A410CC"/>
    <w:rsid w:val="00A4137F"/>
    <w:rsid w:val="00A45457"/>
    <w:rsid w:val="00A45D4A"/>
    <w:rsid w:val="00A46870"/>
    <w:rsid w:val="00A52D61"/>
    <w:rsid w:val="00A532D6"/>
    <w:rsid w:val="00A6490A"/>
    <w:rsid w:val="00A64B9C"/>
    <w:rsid w:val="00A66077"/>
    <w:rsid w:val="00A703C8"/>
    <w:rsid w:val="00A71B50"/>
    <w:rsid w:val="00A71DD0"/>
    <w:rsid w:val="00A7664A"/>
    <w:rsid w:val="00A80E97"/>
    <w:rsid w:val="00A8125F"/>
    <w:rsid w:val="00A820C3"/>
    <w:rsid w:val="00A828CB"/>
    <w:rsid w:val="00A850B9"/>
    <w:rsid w:val="00A86D8C"/>
    <w:rsid w:val="00A909F8"/>
    <w:rsid w:val="00A9323E"/>
    <w:rsid w:val="00A9416B"/>
    <w:rsid w:val="00A946BC"/>
    <w:rsid w:val="00A97462"/>
    <w:rsid w:val="00A97ED1"/>
    <w:rsid w:val="00AA066A"/>
    <w:rsid w:val="00AA3F45"/>
    <w:rsid w:val="00AA5BEF"/>
    <w:rsid w:val="00AA749F"/>
    <w:rsid w:val="00AA7E6F"/>
    <w:rsid w:val="00AB0674"/>
    <w:rsid w:val="00AB1014"/>
    <w:rsid w:val="00AB15CB"/>
    <w:rsid w:val="00AB35A0"/>
    <w:rsid w:val="00AB3BF3"/>
    <w:rsid w:val="00AB4613"/>
    <w:rsid w:val="00AB4AE2"/>
    <w:rsid w:val="00AB6C3D"/>
    <w:rsid w:val="00AB6FAA"/>
    <w:rsid w:val="00AC1172"/>
    <w:rsid w:val="00AC2681"/>
    <w:rsid w:val="00AC6C41"/>
    <w:rsid w:val="00AD0DAD"/>
    <w:rsid w:val="00AD2D84"/>
    <w:rsid w:val="00AD33B6"/>
    <w:rsid w:val="00AD54E1"/>
    <w:rsid w:val="00AD74EE"/>
    <w:rsid w:val="00AD7886"/>
    <w:rsid w:val="00AE1E6D"/>
    <w:rsid w:val="00AF26D4"/>
    <w:rsid w:val="00AF2D21"/>
    <w:rsid w:val="00AF433A"/>
    <w:rsid w:val="00AF5044"/>
    <w:rsid w:val="00AF51B8"/>
    <w:rsid w:val="00B05BFB"/>
    <w:rsid w:val="00B17716"/>
    <w:rsid w:val="00B2040A"/>
    <w:rsid w:val="00B234D5"/>
    <w:rsid w:val="00B23F81"/>
    <w:rsid w:val="00B2602D"/>
    <w:rsid w:val="00B372DA"/>
    <w:rsid w:val="00B40036"/>
    <w:rsid w:val="00B462A6"/>
    <w:rsid w:val="00B50F17"/>
    <w:rsid w:val="00B512BE"/>
    <w:rsid w:val="00B608E7"/>
    <w:rsid w:val="00B609A8"/>
    <w:rsid w:val="00B6673F"/>
    <w:rsid w:val="00B67750"/>
    <w:rsid w:val="00B704FC"/>
    <w:rsid w:val="00B73E7C"/>
    <w:rsid w:val="00B825B3"/>
    <w:rsid w:val="00B9096E"/>
    <w:rsid w:val="00BA177C"/>
    <w:rsid w:val="00BA29B6"/>
    <w:rsid w:val="00BA3763"/>
    <w:rsid w:val="00BA6A84"/>
    <w:rsid w:val="00BB0297"/>
    <w:rsid w:val="00BB410C"/>
    <w:rsid w:val="00BC1AFA"/>
    <w:rsid w:val="00BC2F3F"/>
    <w:rsid w:val="00BC6859"/>
    <w:rsid w:val="00BC6DA2"/>
    <w:rsid w:val="00BD7899"/>
    <w:rsid w:val="00BF1179"/>
    <w:rsid w:val="00BF5CCA"/>
    <w:rsid w:val="00C01127"/>
    <w:rsid w:val="00C03044"/>
    <w:rsid w:val="00C1495A"/>
    <w:rsid w:val="00C14E54"/>
    <w:rsid w:val="00C17CAF"/>
    <w:rsid w:val="00C20A72"/>
    <w:rsid w:val="00C366C1"/>
    <w:rsid w:val="00C4176C"/>
    <w:rsid w:val="00C439A2"/>
    <w:rsid w:val="00C44643"/>
    <w:rsid w:val="00C46729"/>
    <w:rsid w:val="00C46A71"/>
    <w:rsid w:val="00C53D4E"/>
    <w:rsid w:val="00C5549A"/>
    <w:rsid w:val="00C57A47"/>
    <w:rsid w:val="00C60C26"/>
    <w:rsid w:val="00C618A9"/>
    <w:rsid w:val="00C65118"/>
    <w:rsid w:val="00C6785B"/>
    <w:rsid w:val="00C708CE"/>
    <w:rsid w:val="00C70C71"/>
    <w:rsid w:val="00C736FB"/>
    <w:rsid w:val="00C74227"/>
    <w:rsid w:val="00C75B95"/>
    <w:rsid w:val="00C7652A"/>
    <w:rsid w:val="00C802C7"/>
    <w:rsid w:val="00C82F61"/>
    <w:rsid w:val="00C85849"/>
    <w:rsid w:val="00C862E7"/>
    <w:rsid w:val="00C87A4E"/>
    <w:rsid w:val="00C91481"/>
    <w:rsid w:val="00C96432"/>
    <w:rsid w:val="00CA11BA"/>
    <w:rsid w:val="00CA19B4"/>
    <w:rsid w:val="00CA283A"/>
    <w:rsid w:val="00CA2D6D"/>
    <w:rsid w:val="00CA571A"/>
    <w:rsid w:val="00CA6517"/>
    <w:rsid w:val="00CB1EB2"/>
    <w:rsid w:val="00CB3447"/>
    <w:rsid w:val="00CB3AE6"/>
    <w:rsid w:val="00CB7229"/>
    <w:rsid w:val="00CC1723"/>
    <w:rsid w:val="00CD6403"/>
    <w:rsid w:val="00CD6C3D"/>
    <w:rsid w:val="00CF1E11"/>
    <w:rsid w:val="00CF4A9D"/>
    <w:rsid w:val="00CF5E97"/>
    <w:rsid w:val="00D01CEC"/>
    <w:rsid w:val="00D10A37"/>
    <w:rsid w:val="00D112C4"/>
    <w:rsid w:val="00D13265"/>
    <w:rsid w:val="00D24913"/>
    <w:rsid w:val="00D25F72"/>
    <w:rsid w:val="00D2776E"/>
    <w:rsid w:val="00D328E8"/>
    <w:rsid w:val="00D42535"/>
    <w:rsid w:val="00D42BDB"/>
    <w:rsid w:val="00D5252E"/>
    <w:rsid w:val="00D56001"/>
    <w:rsid w:val="00D6565A"/>
    <w:rsid w:val="00D67A2C"/>
    <w:rsid w:val="00D73060"/>
    <w:rsid w:val="00D7309C"/>
    <w:rsid w:val="00D76899"/>
    <w:rsid w:val="00D91518"/>
    <w:rsid w:val="00D96A74"/>
    <w:rsid w:val="00D979D5"/>
    <w:rsid w:val="00DA0C09"/>
    <w:rsid w:val="00DA4C64"/>
    <w:rsid w:val="00DA77C9"/>
    <w:rsid w:val="00DC0369"/>
    <w:rsid w:val="00DC2284"/>
    <w:rsid w:val="00DC392F"/>
    <w:rsid w:val="00DD05AA"/>
    <w:rsid w:val="00DD0827"/>
    <w:rsid w:val="00DE3CD4"/>
    <w:rsid w:val="00DF0F1C"/>
    <w:rsid w:val="00DF1D58"/>
    <w:rsid w:val="00DF2167"/>
    <w:rsid w:val="00DF2650"/>
    <w:rsid w:val="00DF6620"/>
    <w:rsid w:val="00E02379"/>
    <w:rsid w:val="00E0296E"/>
    <w:rsid w:val="00E06EA2"/>
    <w:rsid w:val="00E1217D"/>
    <w:rsid w:val="00E13600"/>
    <w:rsid w:val="00E13E82"/>
    <w:rsid w:val="00E176A9"/>
    <w:rsid w:val="00E178BE"/>
    <w:rsid w:val="00E2100E"/>
    <w:rsid w:val="00E22056"/>
    <w:rsid w:val="00E27770"/>
    <w:rsid w:val="00E27F02"/>
    <w:rsid w:val="00E30776"/>
    <w:rsid w:val="00E3143B"/>
    <w:rsid w:val="00E32574"/>
    <w:rsid w:val="00E33E44"/>
    <w:rsid w:val="00E4031F"/>
    <w:rsid w:val="00E42A27"/>
    <w:rsid w:val="00E445A4"/>
    <w:rsid w:val="00E44A9A"/>
    <w:rsid w:val="00E524C6"/>
    <w:rsid w:val="00E56C47"/>
    <w:rsid w:val="00E570F9"/>
    <w:rsid w:val="00E70897"/>
    <w:rsid w:val="00E7140A"/>
    <w:rsid w:val="00E72398"/>
    <w:rsid w:val="00E756D8"/>
    <w:rsid w:val="00E807DB"/>
    <w:rsid w:val="00E83096"/>
    <w:rsid w:val="00E923A2"/>
    <w:rsid w:val="00E92F29"/>
    <w:rsid w:val="00E93446"/>
    <w:rsid w:val="00E94625"/>
    <w:rsid w:val="00E956DC"/>
    <w:rsid w:val="00E95BFD"/>
    <w:rsid w:val="00E9740C"/>
    <w:rsid w:val="00EA261B"/>
    <w:rsid w:val="00EA4874"/>
    <w:rsid w:val="00EA65C3"/>
    <w:rsid w:val="00EA69E6"/>
    <w:rsid w:val="00EB24AF"/>
    <w:rsid w:val="00EB3BC7"/>
    <w:rsid w:val="00EB5820"/>
    <w:rsid w:val="00EC054F"/>
    <w:rsid w:val="00EC5E11"/>
    <w:rsid w:val="00EC6C1E"/>
    <w:rsid w:val="00ED232B"/>
    <w:rsid w:val="00ED30CE"/>
    <w:rsid w:val="00ED5FF8"/>
    <w:rsid w:val="00EE2378"/>
    <w:rsid w:val="00EF0C10"/>
    <w:rsid w:val="00EF16E8"/>
    <w:rsid w:val="00EF1B4B"/>
    <w:rsid w:val="00EF55CD"/>
    <w:rsid w:val="00F00BB2"/>
    <w:rsid w:val="00F03CF3"/>
    <w:rsid w:val="00F06169"/>
    <w:rsid w:val="00F0642A"/>
    <w:rsid w:val="00F103A2"/>
    <w:rsid w:val="00F11B87"/>
    <w:rsid w:val="00F124EA"/>
    <w:rsid w:val="00F14806"/>
    <w:rsid w:val="00F16B96"/>
    <w:rsid w:val="00F1729B"/>
    <w:rsid w:val="00F221B6"/>
    <w:rsid w:val="00F22342"/>
    <w:rsid w:val="00F27D58"/>
    <w:rsid w:val="00F379B0"/>
    <w:rsid w:val="00F40F73"/>
    <w:rsid w:val="00F43ACA"/>
    <w:rsid w:val="00F46BC0"/>
    <w:rsid w:val="00F53708"/>
    <w:rsid w:val="00F55F02"/>
    <w:rsid w:val="00F652B5"/>
    <w:rsid w:val="00F67496"/>
    <w:rsid w:val="00F7231A"/>
    <w:rsid w:val="00F73005"/>
    <w:rsid w:val="00F762B0"/>
    <w:rsid w:val="00F84492"/>
    <w:rsid w:val="00F85644"/>
    <w:rsid w:val="00F92016"/>
    <w:rsid w:val="00F94D08"/>
    <w:rsid w:val="00FA2311"/>
    <w:rsid w:val="00FA3BD6"/>
    <w:rsid w:val="00FA3F7F"/>
    <w:rsid w:val="00FA6BCD"/>
    <w:rsid w:val="00FB1B53"/>
    <w:rsid w:val="00FC41B7"/>
    <w:rsid w:val="00FC5A54"/>
    <w:rsid w:val="00FD0377"/>
    <w:rsid w:val="00FD5167"/>
    <w:rsid w:val="00FD5439"/>
    <w:rsid w:val="00FE0E5F"/>
    <w:rsid w:val="00FE296E"/>
    <w:rsid w:val="00FF26AF"/>
    <w:rsid w:val="00FF27D6"/>
    <w:rsid w:val="00FF5679"/>
    <w:rsid w:val="00FF6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DD8A86-51B4-42BA-8337-44DA1FAF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C6C41"/>
    <w:pPr>
      <w:keepNext/>
      <w:keepLines/>
      <w:numPr>
        <w:numId w:val="2"/>
      </w:numPr>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Balk2">
    <w:name w:val="heading 2"/>
    <w:basedOn w:val="Normal"/>
    <w:next w:val="Normal"/>
    <w:link w:val="Balk2Char"/>
    <w:uiPriority w:val="9"/>
    <w:unhideWhenUsed/>
    <w:qFormat/>
    <w:rsid w:val="00AC6C41"/>
    <w:pPr>
      <w:keepNext/>
      <w:keepLines/>
      <w:numPr>
        <w:ilvl w:val="1"/>
        <w:numId w:val="2"/>
      </w:numPr>
      <w:spacing w:before="200" w:after="0"/>
      <w:outlineLvl w:val="1"/>
    </w:pPr>
    <w:rPr>
      <w:rFonts w:asciiTheme="majorHAnsi" w:eastAsiaTheme="majorEastAsia" w:hAnsiTheme="majorHAnsi" w:cstheme="majorBidi"/>
      <w:b/>
      <w:bCs/>
      <w:color w:val="DDDDDD" w:themeColor="accent1"/>
      <w:sz w:val="26"/>
      <w:szCs w:val="26"/>
    </w:rPr>
  </w:style>
  <w:style w:type="paragraph" w:styleId="Balk3">
    <w:name w:val="heading 3"/>
    <w:basedOn w:val="Normal"/>
    <w:next w:val="Normal"/>
    <w:link w:val="Balk3Char"/>
    <w:uiPriority w:val="9"/>
    <w:unhideWhenUsed/>
    <w:qFormat/>
    <w:rsid w:val="00AC6C41"/>
    <w:pPr>
      <w:keepNext/>
      <w:keepLines/>
      <w:numPr>
        <w:ilvl w:val="2"/>
        <w:numId w:val="2"/>
      </w:numPr>
      <w:spacing w:before="200" w:after="0"/>
      <w:outlineLvl w:val="2"/>
    </w:pPr>
    <w:rPr>
      <w:rFonts w:asciiTheme="majorHAnsi" w:eastAsiaTheme="majorEastAsia" w:hAnsiTheme="majorHAnsi" w:cstheme="majorBidi"/>
      <w:b/>
      <w:bCs/>
      <w:color w:val="DDDDDD" w:themeColor="accent1"/>
    </w:rPr>
  </w:style>
  <w:style w:type="paragraph" w:styleId="Balk4">
    <w:name w:val="heading 4"/>
    <w:basedOn w:val="Normal"/>
    <w:next w:val="Normal"/>
    <w:link w:val="Balk4Char"/>
    <w:uiPriority w:val="9"/>
    <w:semiHidden/>
    <w:unhideWhenUsed/>
    <w:qFormat/>
    <w:rsid w:val="00AC6C41"/>
    <w:pPr>
      <w:keepNext/>
      <w:keepLines/>
      <w:numPr>
        <w:ilvl w:val="3"/>
        <w:numId w:val="2"/>
      </w:numPr>
      <w:spacing w:before="200" w:after="0"/>
      <w:outlineLvl w:val="3"/>
    </w:pPr>
    <w:rPr>
      <w:rFonts w:asciiTheme="majorHAnsi" w:eastAsiaTheme="majorEastAsia" w:hAnsiTheme="majorHAnsi" w:cstheme="majorBidi"/>
      <w:b/>
      <w:bCs/>
      <w:i/>
      <w:iCs/>
      <w:color w:val="DDDDDD" w:themeColor="accent1"/>
    </w:rPr>
  </w:style>
  <w:style w:type="paragraph" w:styleId="Balk5">
    <w:name w:val="heading 5"/>
    <w:basedOn w:val="Normal"/>
    <w:next w:val="Normal"/>
    <w:link w:val="Balk5Char"/>
    <w:uiPriority w:val="9"/>
    <w:semiHidden/>
    <w:unhideWhenUsed/>
    <w:qFormat/>
    <w:rsid w:val="00AC6C41"/>
    <w:pPr>
      <w:keepNext/>
      <w:keepLines/>
      <w:numPr>
        <w:ilvl w:val="4"/>
        <w:numId w:val="2"/>
      </w:numPr>
      <w:spacing w:before="200" w:after="0"/>
      <w:outlineLvl w:val="4"/>
    </w:pPr>
    <w:rPr>
      <w:rFonts w:asciiTheme="majorHAnsi" w:eastAsiaTheme="majorEastAsia" w:hAnsiTheme="majorHAnsi" w:cstheme="majorBidi"/>
      <w:color w:val="6E6E6E" w:themeColor="accent1" w:themeShade="7F"/>
    </w:rPr>
  </w:style>
  <w:style w:type="paragraph" w:styleId="Balk6">
    <w:name w:val="heading 6"/>
    <w:basedOn w:val="Normal"/>
    <w:next w:val="Normal"/>
    <w:link w:val="Balk6Char"/>
    <w:uiPriority w:val="9"/>
    <w:semiHidden/>
    <w:unhideWhenUsed/>
    <w:qFormat/>
    <w:rsid w:val="00AC6C41"/>
    <w:pPr>
      <w:keepNext/>
      <w:keepLines/>
      <w:numPr>
        <w:ilvl w:val="5"/>
        <w:numId w:val="2"/>
      </w:numPr>
      <w:spacing w:before="200" w:after="0"/>
      <w:outlineLvl w:val="5"/>
    </w:pPr>
    <w:rPr>
      <w:rFonts w:asciiTheme="majorHAnsi" w:eastAsiaTheme="majorEastAsia" w:hAnsiTheme="majorHAnsi" w:cstheme="majorBidi"/>
      <w:i/>
      <w:iCs/>
      <w:color w:val="6E6E6E" w:themeColor="accent1" w:themeShade="7F"/>
    </w:rPr>
  </w:style>
  <w:style w:type="paragraph" w:styleId="Balk7">
    <w:name w:val="heading 7"/>
    <w:basedOn w:val="Normal"/>
    <w:next w:val="Normal"/>
    <w:link w:val="Balk7Char"/>
    <w:uiPriority w:val="9"/>
    <w:semiHidden/>
    <w:unhideWhenUsed/>
    <w:qFormat/>
    <w:rsid w:val="00AC6C4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C6C4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AC6C4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1F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1FF3"/>
    <w:rPr>
      <w:rFonts w:ascii="Tahoma" w:hAnsi="Tahoma" w:cs="Tahoma"/>
      <w:sz w:val="16"/>
      <w:szCs w:val="16"/>
    </w:rPr>
  </w:style>
  <w:style w:type="paragraph" w:styleId="ListeParagraf">
    <w:name w:val="List Paragraph"/>
    <w:basedOn w:val="Normal"/>
    <w:uiPriority w:val="34"/>
    <w:qFormat/>
    <w:rsid w:val="006552AA"/>
    <w:pPr>
      <w:ind w:left="720"/>
      <w:contextualSpacing/>
    </w:pPr>
  </w:style>
  <w:style w:type="paragraph" w:styleId="stbilgi">
    <w:name w:val="header"/>
    <w:basedOn w:val="Normal"/>
    <w:link w:val="stbilgiChar"/>
    <w:uiPriority w:val="99"/>
    <w:unhideWhenUsed/>
    <w:rsid w:val="00880E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0E6A"/>
  </w:style>
  <w:style w:type="paragraph" w:styleId="Altbilgi">
    <w:name w:val="footer"/>
    <w:basedOn w:val="Normal"/>
    <w:link w:val="AltbilgiChar"/>
    <w:uiPriority w:val="99"/>
    <w:unhideWhenUsed/>
    <w:rsid w:val="00880E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0E6A"/>
  </w:style>
  <w:style w:type="table" w:styleId="RenkliListe-Vurgu2">
    <w:name w:val="Colorful List Accent 2"/>
    <w:basedOn w:val="NormalTablo"/>
    <w:uiPriority w:val="72"/>
    <w:rsid w:val="007225F8"/>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character" w:customStyle="1" w:styleId="Balk1Char">
    <w:name w:val="Başlık 1 Char"/>
    <w:basedOn w:val="VarsaylanParagrafYazTipi"/>
    <w:link w:val="Balk1"/>
    <w:uiPriority w:val="9"/>
    <w:rsid w:val="00AC6C41"/>
    <w:rPr>
      <w:rFonts w:asciiTheme="majorHAnsi" w:eastAsiaTheme="majorEastAsia" w:hAnsiTheme="majorHAnsi" w:cstheme="majorBidi"/>
      <w:b/>
      <w:bCs/>
      <w:color w:val="A5A5A5" w:themeColor="accent1" w:themeShade="BF"/>
      <w:sz w:val="28"/>
      <w:szCs w:val="28"/>
    </w:rPr>
  </w:style>
  <w:style w:type="character" w:customStyle="1" w:styleId="Balk2Char">
    <w:name w:val="Başlık 2 Char"/>
    <w:basedOn w:val="VarsaylanParagrafYazTipi"/>
    <w:link w:val="Balk2"/>
    <w:uiPriority w:val="9"/>
    <w:rsid w:val="00AC6C41"/>
    <w:rPr>
      <w:rFonts w:asciiTheme="majorHAnsi" w:eastAsiaTheme="majorEastAsia" w:hAnsiTheme="majorHAnsi" w:cstheme="majorBidi"/>
      <w:b/>
      <w:bCs/>
      <w:color w:val="DDDDDD" w:themeColor="accent1"/>
      <w:sz w:val="26"/>
      <w:szCs w:val="26"/>
    </w:rPr>
  </w:style>
  <w:style w:type="character" w:customStyle="1" w:styleId="Balk3Char">
    <w:name w:val="Başlık 3 Char"/>
    <w:basedOn w:val="VarsaylanParagrafYazTipi"/>
    <w:link w:val="Balk3"/>
    <w:uiPriority w:val="9"/>
    <w:rsid w:val="00AC6C41"/>
    <w:rPr>
      <w:rFonts w:asciiTheme="majorHAnsi" w:eastAsiaTheme="majorEastAsia" w:hAnsiTheme="majorHAnsi" w:cstheme="majorBidi"/>
      <w:b/>
      <w:bCs/>
      <w:color w:val="DDDDDD" w:themeColor="accent1"/>
    </w:rPr>
  </w:style>
  <w:style w:type="character" w:customStyle="1" w:styleId="Balk4Char">
    <w:name w:val="Başlık 4 Char"/>
    <w:basedOn w:val="VarsaylanParagrafYazTipi"/>
    <w:link w:val="Balk4"/>
    <w:uiPriority w:val="9"/>
    <w:semiHidden/>
    <w:rsid w:val="00AC6C41"/>
    <w:rPr>
      <w:rFonts w:asciiTheme="majorHAnsi" w:eastAsiaTheme="majorEastAsia" w:hAnsiTheme="majorHAnsi" w:cstheme="majorBidi"/>
      <w:b/>
      <w:bCs/>
      <w:i/>
      <w:iCs/>
      <w:color w:val="DDDDDD" w:themeColor="accent1"/>
    </w:rPr>
  </w:style>
  <w:style w:type="character" w:customStyle="1" w:styleId="Balk5Char">
    <w:name w:val="Başlık 5 Char"/>
    <w:basedOn w:val="VarsaylanParagrafYazTipi"/>
    <w:link w:val="Balk5"/>
    <w:uiPriority w:val="9"/>
    <w:semiHidden/>
    <w:rsid w:val="00AC6C41"/>
    <w:rPr>
      <w:rFonts w:asciiTheme="majorHAnsi" w:eastAsiaTheme="majorEastAsia" w:hAnsiTheme="majorHAnsi" w:cstheme="majorBidi"/>
      <w:color w:val="6E6E6E" w:themeColor="accent1" w:themeShade="7F"/>
    </w:rPr>
  </w:style>
  <w:style w:type="character" w:customStyle="1" w:styleId="Balk6Char">
    <w:name w:val="Başlık 6 Char"/>
    <w:basedOn w:val="VarsaylanParagrafYazTipi"/>
    <w:link w:val="Balk6"/>
    <w:uiPriority w:val="9"/>
    <w:semiHidden/>
    <w:rsid w:val="00AC6C41"/>
    <w:rPr>
      <w:rFonts w:asciiTheme="majorHAnsi" w:eastAsiaTheme="majorEastAsia" w:hAnsiTheme="majorHAnsi" w:cstheme="majorBidi"/>
      <w:i/>
      <w:iCs/>
      <w:color w:val="6E6E6E" w:themeColor="accent1" w:themeShade="7F"/>
    </w:rPr>
  </w:style>
  <w:style w:type="character" w:customStyle="1" w:styleId="Balk7Char">
    <w:name w:val="Başlık 7 Char"/>
    <w:basedOn w:val="VarsaylanParagrafYazTipi"/>
    <w:link w:val="Balk7"/>
    <w:uiPriority w:val="9"/>
    <w:semiHidden/>
    <w:rsid w:val="00AC6C4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AC6C4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AC6C41"/>
    <w:rPr>
      <w:rFonts w:asciiTheme="majorHAnsi" w:eastAsiaTheme="majorEastAsia" w:hAnsiTheme="majorHAnsi" w:cstheme="majorBidi"/>
      <w:i/>
      <w:iCs/>
      <w:color w:val="404040" w:themeColor="text1" w:themeTint="BF"/>
      <w:sz w:val="20"/>
      <w:szCs w:val="20"/>
    </w:rPr>
  </w:style>
  <w:style w:type="paragraph" w:customStyle="1" w:styleId="Default">
    <w:name w:val="Default"/>
    <w:rsid w:val="00A40915"/>
    <w:pPr>
      <w:autoSpaceDE w:val="0"/>
      <w:autoSpaceDN w:val="0"/>
      <w:adjustRightInd w:val="0"/>
      <w:spacing w:after="0" w:line="240" w:lineRule="auto"/>
    </w:pPr>
    <w:rPr>
      <w:rFonts w:ascii="Adobe Caslon Pro" w:hAnsi="Adobe Caslon Pro" w:cs="Adobe Caslon Pro"/>
      <w:color w:val="000000"/>
      <w:sz w:val="24"/>
      <w:szCs w:val="24"/>
    </w:rPr>
  </w:style>
  <w:style w:type="paragraph" w:customStyle="1" w:styleId="Pa14">
    <w:name w:val="Pa14"/>
    <w:basedOn w:val="Default"/>
    <w:next w:val="Default"/>
    <w:uiPriority w:val="99"/>
    <w:rsid w:val="00A40915"/>
    <w:pPr>
      <w:spacing w:line="221" w:lineRule="atLeast"/>
    </w:pPr>
    <w:rPr>
      <w:rFonts w:cstheme="minorBidi"/>
      <w:color w:val="auto"/>
    </w:rPr>
  </w:style>
  <w:style w:type="paragraph" w:customStyle="1" w:styleId="Pa18">
    <w:name w:val="Pa18"/>
    <w:basedOn w:val="Default"/>
    <w:next w:val="Default"/>
    <w:uiPriority w:val="99"/>
    <w:rsid w:val="00A40915"/>
    <w:pPr>
      <w:spacing w:line="221" w:lineRule="atLeast"/>
    </w:pPr>
    <w:rPr>
      <w:rFonts w:cstheme="minorBidi"/>
      <w:color w:val="auto"/>
    </w:rPr>
  </w:style>
  <w:style w:type="paragraph" w:customStyle="1" w:styleId="Pa16">
    <w:name w:val="Pa16"/>
    <w:basedOn w:val="Default"/>
    <w:next w:val="Default"/>
    <w:uiPriority w:val="99"/>
    <w:rsid w:val="00A40915"/>
    <w:pPr>
      <w:spacing w:line="181" w:lineRule="atLeast"/>
    </w:pPr>
    <w:rPr>
      <w:rFonts w:cstheme="minorBidi"/>
      <w:color w:val="auto"/>
    </w:rPr>
  </w:style>
  <w:style w:type="paragraph" w:customStyle="1" w:styleId="Pa19">
    <w:name w:val="Pa19"/>
    <w:basedOn w:val="Default"/>
    <w:next w:val="Default"/>
    <w:uiPriority w:val="99"/>
    <w:rsid w:val="00A40915"/>
    <w:pPr>
      <w:spacing w:line="181" w:lineRule="atLeast"/>
    </w:pPr>
    <w:rPr>
      <w:rFonts w:cstheme="minorBidi"/>
      <w:color w:val="auto"/>
    </w:rPr>
  </w:style>
  <w:style w:type="table" w:styleId="OrtaKlavuz3-Vurgu2">
    <w:name w:val="Medium Grid 3 Accent 2"/>
    <w:basedOn w:val="NormalTablo"/>
    <w:uiPriority w:val="69"/>
    <w:rsid w:val="00A4091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paragraph" w:styleId="NormalWeb">
    <w:name w:val="Normal (Web)"/>
    <w:basedOn w:val="Normal"/>
    <w:uiPriority w:val="99"/>
    <w:unhideWhenUsed/>
    <w:rsid w:val="000514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05142E"/>
    <w:pPr>
      <w:spacing w:line="240" w:lineRule="auto"/>
    </w:pPr>
    <w:rPr>
      <w:b/>
      <w:bCs/>
      <w:color w:val="DDDDDD" w:themeColor="accent1"/>
      <w:sz w:val="18"/>
      <w:szCs w:val="18"/>
    </w:rPr>
  </w:style>
  <w:style w:type="paragraph" w:styleId="TBal">
    <w:name w:val="TOC Heading"/>
    <w:basedOn w:val="Balk1"/>
    <w:next w:val="Normal"/>
    <w:uiPriority w:val="39"/>
    <w:unhideWhenUsed/>
    <w:qFormat/>
    <w:rsid w:val="007C1A2D"/>
    <w:pPr>
      <w:numPr>
        <w:numId w:val="0"/>
      </w:numPr>
      <w:outlineLvl w:val="9"/>
    </w:pPr>
    <w:rPr>
      <w:lang w:eastAsia="tr-TR"/>
    </w:rPr>
  </w:style>
  <w:style w:type="paragraph" w:styleId="T2">
    <w:name w:val="toc 2"/>
    <w:basedOn w:val="Normal"/>
    <w:next w:val="Normal"/>
    <w:autoRedefine/>
    <w:uiPriority w:val="39"/>
    <w:unhideWhenUsed/>
    <w:qFormat/>
    <w:rsid w:val="007C1A2D"/>
    <w:pPr>
      <w:spacing w:after="100"/>
      <w:ind w:left="220"/>
    </w:pPr>
    <w:rPr>
      <w:rFonts w:eastAsiaTheme="minorEastAsia"/>
      <w:lang w:eastAsia="tr-TR"/>
    </w:rPr>
  </w:style>
  <w:style w:type="paragraph" w:styleId="T1">
    <w:name w:val="toc 1"/>
    <w:basedOn w:val="Normal"/>
    <w:next w:val="Normal"/>
    <w:autoRedefine/>
    <w:uiPriority w:val="39"/>
    <w:unhideWhenUsed/>
    <w:qFormat/>
    <w:rsid w:val="007C1A2D"/>
    <w:pPr>
      <w:spacing w:after="100"/>
    </w:pPr>
    <w:rPr>
      <w:rFonts w:eastAsiaTheme="minorEastAsia"/>
      <w:lang w:eastAsia="tr-TR"/>
    </w:rPr>
  </w:style>
  <w:style w:type="paragraph" w:styleId="T3">
    <w:name w:val="toc 3"/>
    <w:basedOn w:val="Normal"/>
    <w:next w:val="Normal"/>
    <w:autoRedefine/>
    <w:uiPriority w:val="39"/>
    <w:unhideWhenUsed/>
    <w:qFormat/>
    <w:rsid w:val="007C1A2D"/>
    <w:pPr>
      <w:spacing w:after="100"/>
      <w:ind w:left="440"/>
    </w:pPr>
    <w:rPr>
      <w:rFonts w:eastAsiaTheme="minorEastAsia"/>
      <w:lang w:eastAsia="tr-TR"/>
    </w:rPr>
  </w:style>
  <w:style w:type="character" w:styleId="Kpr">
    <w:name w:val="Hyperlink"/>
    <w:basedOn w:val="VarsaylanParagrafYazTipi"/>
    <w:uiPriority w:val="99"/>
    <w:unhideWhenUsed/>
    <w:rsid w:val="007C1A2D"/>
    <w:rPr>
      <w:color w:val="5F5F5F" w:themeColor="hyperlink"/>
      <w:u w:val="single"/>
    </w:rPr>
  </w:style>
  <w:style w:type="character" w:styleId="KitapBal">
    <w:name w:val="Book Title"/>
    <w:basedOn w:val="VarsaylanParagrafYazTipi"/>
    <w:uiPriority w:val="33"/>
    <w:qFormat/>
    <w:rsid w:val="00C85849"/>
    <w:rPr>
      <w:b/>
      <w:bCs/>
      <w:smallCaps/>
      <w:spacing w:val="5"/>
    </w:rPr>
  </w:style>
  <w:style w:type="paragraph" w:styleId="SonnotMetni">
    <w:name w:val="endnote text"/>
    <w:basedOn w:val="Normal"/>
    <w:link w:val="SonnotMetniChar"/>
    <w:uiPriority w:val="99"/>
    <w:semiHidden/>
    <w:unhideWhenUsed/>
    <w:rsid w:val="004070D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070D6"/>
    <w:rPr>
      <w:sz w:val="20"/>
      <w:szCs w:val="20"/>
    </w:rPr>
  </w:style>
  <w:style w:type="character" w:styleId="SonnotBavurusu">
    <w:name w:val="endnote reference"/>
    <w:basedOn w:val="VarsaylanParagrafYazTipi"/>
    <w:uiPriority w:val="99"/>
    <w:semiHidden/>
    <w:unhideWhenUsed/>
    <w:rsid w:val="004070D6"/>
    <w:rPr>
      <w:vertAlign w:val="superscript"/>
    </w:rPr>
  </w:style>
  <w:style w:type="paragraph" w:styleId="DipnotMetni">
    <w:name w:val="footnote text"/>
    <w:basedOn w:val="Normal"/>
    <w:link w:val="DipnotMetniChar"/>
    <w:uiPriority w:val="99"/>
    <w:semiHidden/>
    <w:unhideWhenUsed/>
    <w:rsid w:val="004070D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070D6"/>
    <w:rPr>
      <w:sz w:val="20"/>
      <w:szCs w:val="20"/>
    </w:rPr>
  </w:style>
  <w:style w:type="character" w:styleId="DipnotBavurusu">
    <w:name w:val="footnote reference"/>
    <w:basedOn w:val="VarsaylanParagrafYazTipi"/>
    <w:uiPriority w:val="99"/>
    <w:semiHidden/>
    <w:unhideWhenUsed/>
    <w:rsid w:val="004070D6"/>
    <w:rPr>
      <w:vertAlign w:val="superscript"/>
    </w:rPr>
  </w:style>
  <w:style w:type="paragraph" w:styleId="Dizin1">
    <w:name w:val="index 1"/>
    <w:basedOn w:val="Normal"/>
    <w:next w:val="Normal"/>
    <w:autoRedefine/>
    <w:uiPriority w:val="99"/>
    <w:unhideWhenUsed/>
    <w:rsid w:val="00884D88"/>
    <w:pPr>
      <w:spacing w:after="0" w:line="240" w:lineRule="auto"/>
      <w:ind w:left="220" w:hanging="220"/>
    </w:pPr>
  </w:style>
  <w:style w:type="character" w:styleId="SatrNumaras">
    <w:name w:val="line number"/>
    <w:basedOn w:val="VarsaylanParagrafYazTipi"/>
    <w:uiPriority w:val="99"/>
    <w:semiHidden/>
    <w:unhideWhenUsed/>
    <w:rsid w:val="00A71B50"/>
  </w:style>
  <w:style w:type="character" w:styleId="Vurgu">
    <w:name w:val="Emphasis"/>
    <w:basedOn w:val="VarsaylanParagrafYazTipi"/>
    <w:uiPriority w:val="20"/>
    <w:qFormat/>
    <w:rsid w:val="007A6D2E"/>
    <w:rPr>
      <w:i/>
      <w:iCs/>
    </w:rPr>
  </w:style>
  <w:style w:type="table" w:styleId="TabloKlavuzu">
    <w:name w:val="Table Grid"/>
    <w:basedOn w:val="NormalTablo"/>
    <w:uiPriority w:val="59"/>
    <w:rsid w:val="0001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15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ED5FF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D5FF8"/>
    <w:rPr>
      <w:rFonts w:eastAsiaTheme="minorEastAsia"/>
      <w:lang w:eastAsia="tr-TR"/>
    </w:rPr>
  </w:style>
  <w:style w:type="table" w:customStyle="1" w:styleId="RenkliListe-Vurgu21">
    <w:name w:val="Renkli Liste - Vurgu 21"/>
    <w:basedOn w:val="NormalTablo"/>
    <w:next w:val="RenkliListe-Vurgu2"/>
    <w:uiPriority w:val="72"/>
    <w:rsid w:val="001B3BA1"/>
    <w:pPr>
      <w:spacing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styleId="GlVurgulama">
    <w:name w:val="Intense Emphasis"/>
    <w:basedOn w:val="VarsaylanParagrafYazTipi"/>
    <w:uiPriority w:val="21"/>
    <w:qFormat/>
    <w:rsid w:val="007421D5"/>
    <w:rPr>
      <w:b/>
      <w:bCs/>
      <w:i/>
      <w:iCs/>
      <w:color w:val="DDDDDD" w:themeColor="accent1"/>
    </w:rPr>
  </w:style>
  <w:style w:type="table" w:styleId="DzTablo1">
    <w:name w:val="Plain Table 1"/>
    <w:basedOn w:val="NormalTablo"/>
    <w:uiPriority w:val="41"/>
    <w:rsid w:val="00CD64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4612">
      <w:bodyDiv w:val="1"/>
      <w:marLeft w:val="0"/>
      <w:marRight w:val="0"/>
      <w:marTop w:val="0"/>
      <w:marBottom w:val="0"/>
      <w:divBdr>
        <w:top w:val="none" w:sz="0" w:space="0" w:color="auto"/>
        <w:left w:val="none" w:sz="0" w:space="0" w:color="auto"/>
        <w:bottom w:val="none" w:sz="0" w:space="0" w:color="auto"/>
        <w:right w:val="none" w:sz="0" w:space="0" w:color="auto"/>
      </w:divBdr>
    </w:div>
    <w:div w:id="211771807">
      <w:bodyDiv w:val="1"/>
      <w:marLeft w:val="0"/>
      <w:marRight w:val="0"/>
      <w:marTop w:val="0"/>
      <w:marBottom w:val="0"/>
      <w:divBdr>
        <w:top w:val="none" w:sz="0" w:space="0" w:color="auto"/>
        <w:left w:val="none" w:sz="0" w:space="0" w:color="auto"/>
        <w:bottom w:val="none" w:sz="0" w:space="0" w:color="auto"/>
        <w:right w:val="none" w:sz="0" w:space="0" w:color="auto"/>
      </w:divBdr>
    </w:div>
    <w:div w:id="322203651">
      <w:bodyDiv w:val="1"/>
      <w:marLeft w:val="0"/>
      <w:marRight w:val="0"/>
      <w:marTop w:val="0"/>
      <w:marBottom w:val="0"/>
      <w:divBdr>
        <w:top w:val="none" w:sz="0" w:space="0" w:color="auto"/>
        <w:left w:val="none" w:sz="0" w:space="0" w:color="auto"/>
        <w:bottom w:val="none" w:sz="0" w:space="0" w:color="auto"/>
        <w:right w:val="none" w:sz="0" w:space="0" w:color="auto"/>
      </w:divBdr>
    </w:div>
    <w:div w:id="323320445">
      <w:bodyDiv w:val="1"/>
      <w:marLeft w:val="0"/>
      <w:marRight w:val="0"/>
      <w:marTop w:val="0"/>
      <w:marBottom w:val="0"/>
      <w:divBdr>
        <w:top w:val="none" w:sz="0" w:space="0" w:color="auto"/>
        <w:left w:val="none" w:sz="0" w:space="0" w:color="auto"/>
        <w:bottom w:val="none" w:sz="0" w:space="0" w:color="auto"/>
        <w:right w:val="none" w:sz="0" w:space="0" w:color="auto"/>
      </w:divBdr>
    </w:div>
    <w:div w:id="539829606">
      <w:bodyDiv w:val="1"/>
      <w:marLeft w:val="0"/>
      <w:marRight w:val="0"/>
      <w:marTop w:val="0"/>
      <w:marBottom w:val="0"/>
      <w:divBdr>
        <w:top w:val="none" w:sz="0" w:space="0" w:color="auto"/>
        <w:left w:val="none" w:sz="0" w:space="0" w:color="auto"/>
        <w:bottom w:val="none" w:sz="0" w:space="0" w:color="auto"/>
        <w:right w:val="none" w:sz="0" w:space="0" w:color="auto"/>
      </w:divBdr>
    </w:div>
    <w:div w:id="816414118">
      <w:bodyDiv w:val="1"/>
      <w:marLeft w:val="0"/>
      <w:marRight w:val="0"/>
      <w:marTop w:val="0"/>
      <w:marBottom w:val="0"/>
      <w:divBdr>
        <w:top w:val="none" w:sz="0" w:space="0" w:color="auto"/>
        <w:left w:val="none" w:sz="0" w:space="0" w:color="auto"/>
        <w:bottom w:val="none" w:sz="0" w:space="0" w:color="auto"/>
        <w:right w:val="none" w:sz="0" w:space="0" w:color="auto"/>
      </w:divBdr>
    </w:div>
    <w:div w:id="842285632">
      <w:bodyDiv w:val="1"/>
      <w:marLeft w:val="0"/>
      <w:marRight w:val="0"/>
      <w:marTop w:val="0"/>
      <w:marBottom w:val="0"/>
      <w:divBdr>
        <w:top w:val="none" w:sz="0" w:space="0" w:color="auto"/>
        <w:left w:val="none" w:sz="0" w:space="0" w:color="auto"/>
        <w:bottom w:val="none" w:sz="0" w:space="0" w:color="auto"/>
        <w:right w:val="none" w:sz="0" w:space="0" w:color="auto"/>
      </w:divBdr>
    </w:div>
    <w:div w:id="904410289">
      <w:bodyDiv w:val="1"/>
      <w:marLeft w:val="0"/>
      <w:marRight w:val="0"/>
      <w:marTop w:val="0"/>
      <w:marBottom w:val="0"/>
      <w:divBdr>
        <w:top w:val="none" w:sz="0" w:space="0" w:color="auto"/>
        <w:left w:val="none" w:sz="0" w:space="0" w:color="auto"/>
        <w:bottom w:val="none" w:sz="0" w:space="0" w:color="auto"/>
        <w:right w:val="none" w:sz="0" w:space="0" w:color="auto"/>
      </w:divBdr>
      <w:divsChild>
        <w:div w:id="1591355182">
          <w:marLeft w:val="547"/>
          <w:marRight w:val="0"/>
          <w:marTop w:val="134"/>
          <w:marBottom w:val="0"/>
          <w:divBdr>
            <w:top w:val="none" w:sz="0" w:space="0" w:color="auto"/>
            <w:left w:val="none" w:sz="0" w:space="0" w:color="auto"/>
            <w:bottom w:val="none" w:sz="0" w:space="0" w:color="auto"/>
            <w:right w:val="none" w:sz="0" w:space="0" w:color="auto"/>
          </w:divBdr>
        </w:div>
        <w:div w:id="600263765">
          <w:marLeft w:val="547"/>
          <w:marRight w:val="0"/>
          <w:marTop w:val="134"/>
          <w:marBottom w:val="0"/>
          <w:divBdr>
            <w:top w:val="none" w:sz="0" w:space="0" w:color="auto"/>
            <w:left w:val="none" w:sz="0" w:space="0" w:color="auto"/>
            <w:bottom w:val="none" w:sz="0" w:space="0" w:color="auto"/>
            <w:right w:val="none" w:sz="0" w:space="0" w:color="auto"/>
          </w:divBdr>
        </w:div>
        <w:div w:id="312375933">
          <w:marLeft w:val="547"/>
          <w:marRight w:val="0"/>
          <w:marTop w:val="134"/>
          <w:marBottom w:val="0"/>
          <w:divBdr>
            <w:top w:val="none" w:sz="0" w:space="0" w:color="auto"/>
            <w:left w:val="none" w:sz="0" w:space="0" w:color="auto"/>
            <w:bottom w:val="none" w:sz="0" w:space="0" w:color="auto"/>
            <w:right w:val="none" w:sz="0" w:space="0" w:color="auto"/>
          </w:divBdr>
        </w:div>
        <w:div w:id="1896772223">
          <w:marLeft w:val="547"/>
          <w:marRight w:val="0"/>
          <w:marTop w:val="134"/>
          <w:marBottom w:val="0"/>
          <w:divBdr>
            <w:top w:val="none" w:sz="0" w:space="0" w:color="auto"/>
            <w:left w:val="none" w:sz="0" w:space="0" w:color="auto"/>
            <w:bottom w:val="none" w:sz="0" w:space="0" w:color="auto"/>
            <w:right w:val="none" w:sz="0" w:space="0" w:color="auto"/>
          </w:divBdr>
        </w:div>
        <w:div w:id="992757703">
          <w:marLeft w:val="547"/>
          <w:marRight w:val="0"/>
          <w:marTop w:val="134"/>
          <w:marBottom w:val="0"/>
          <w:divBdr>
            <w:top w:val="none" w:sz="0" w:space="0" w:color="auto"/>
            <w:left w:val="none" w:sz="0" w:space="0" w:color="auto"/>
            <w:bottom w:val="none" w:sz="0" w:space="0" w:color="auto"/>
            <w:right w:val="none" w:sz="0" w:space="0" w:color="auto"/>
          </w:divBdr>
        </w:div>
      </w:divsChild>
    </w:div>
    <w:div w:id="1110589352">
      <w:bodyDiv w:val="1"/>
      <w:marLeft w:val="0"/>
      <w:marRight w:val="0"/>
      <w:marTop w:val="0"/>
      <w:marBottom w:val="0"/>
      <w:divBdr>
        <w:top w:val="none" w:sz="0" w:space="0" w:color="auto"/>
        <w:left w:val="none" w:sz="0" w:space="0" w:color="auto"/>
        <w:bottom w:val="none" w:sz="0" w:space="0" w:color="auto"/>
        <w:right w:val="none" w:sz="0" w:space="0" w:color="auto"/>
      </w:divBdr>
    </w:div>
    <w:div w:id="1238662853">
      <w:bodyDiv w:val="1"/>
      <w:marLeft w:val="0"/>
      <w:marRight w:val="0"/>
      <w:marTop w:val="0"/>
      <w:marBottom w:val="0"/>
      <w:divBdr>
        <w:top w:val="none" w:sz="0" w:space="0" w:color="auto"/>
        <w:left w:val="none" w:sz="0" w:space="0" w:color="auto"/>
        <w:bottom w:val="none" w:sz="0" w:space="0" w:color="auto"/>
        <w:right w:val="none" w:sz="0" w:space="0" w:color="auto"/>
      </w:divBdr>
    </w:div>
    <w:div w:id="1311060460">
      <w:bodyDiv w:val="1"/>
      <w:marLeft w:val="0"/>
      <w:marRight w:val="0"/>
      <w:marTop w:val="0"/>
      <w:marBottom w:val="0"/>
      <w:divBdr>
        <w:top w:val="none" w:sz="0" w:space="0" w:color="auto"/>
        <w:left w:val="none" w:sz="0" w:space="0" w:color="auto"/>
        <w:bottom w:val="none" w:sz="0" w:space="0" w:color="auto"/>
        <w:right w:val="none" w:sz="0" w:space="0" w:color="auto"/>
      </w:divBdr>
    </w:div>
    <w:div w:id="1340347383">
      <w:bodyDiv w:val="1"/>
      <w:marLeft w:val="0"/>
      <w:marRight w:val="0"/>
      <w:marTop w:val="0"/>
      <w:marBottom w:val="0"/>
      <w:divBdr>
        <w:top w:val="none" w:sz="0" w:space="0" w:color="auto"/>
        <w:left w:val="none" w:sz="0" w:space="0" w:color="auto"/>
        <w:bottom w:val="none" w:sz="0" w:space="0" w:color="auto"/>
        <w:right w:val="none" w:sz="0" w:space="0" w:color="auto"/>
      </w:divBdr>
    </w:div>
    <w:div w:id="1366054467">
      <w:bodyDiv w:val="1"/>
      <w:marLeft w:val="0"/>
      <w:marRight w:val="0"/>
      <w:marTop w:val="0"/>
      <w:marBottom w:val="0"/>
      <w:divBdr>
        <w:top w:val="none" w:sz="0" w:space="0" w:color="auto"/>
        <w:left w:val="none" w:sz="0" w:space="0" w:color="auto"/>
        <w:bottom w:val="none" w:sz="0" w:space="0" w:color="auto"/>
        <w:right w:val="none" w:sz="0" w:space="0" w:color="auto"/>
      </w:divBdr>
    </w:div>
    <w:div w:id="1516769977">
      <w:bodyDiv w:val="1"/>
      <w:marLeft w:val="0"/>
      <w:marRight w:val="0"/>
      <w:marTop w:val="0"/>
      <w:marBottom w:val="0"/>
      <w:divBdr>
        <w:top w:val="none" w:sz="0" w:space="0" w:color="auto"/>
        <w:left w:val="none" w:sz="0" w:space="0" w:color="auto"/>
        <w:bottom w:val="none" w:sz="0" w:space="0" w:color="auto"/>
        <w:right w:val="none" w:sz="0" w:space="0" w:color="auto"/>
      </w:divBdr>
    </w:div>
    <w:div w:id="1528636513">
      <w:bodyDiv w:val="1"/>
      <w:marLeft w:val="0"/>
      <w:marRight w:val="0"/>
      <w:marTop w:val="0"/>
      <w:marBottom w:val="0"/>
      <w:divBdr>
        <w:top w:val="none" w:sz="0" w:space="0" w:color="auto"/>
        <w:left w:val="none" w:sz="0" w:space="0" w:color="auto"/>
        <w:bottom w:val="none" w:sz="0" w:space="0" w:color="auto"/>
        <w:right w:val="none" w:sz="0" w:space="0" w:color="auto"/>
      </w:divBdr>
    </w:div>
    <w:div w:id="1658875314">
      <w:bodyDiv w:val="1"/>
      <w:marLeft w:val="0"/>
      <w:marRight w:val="0"/>
      <w:marTop w:val="0"/>
      <w:marBottom w:val="0"/>
      <w:divBdr>
        <w:top w:val="none" w:sz="0" w:space="0" w:color="auto"/>
        <w:left w:val="none" w:sz="0" w:space="0" w:color="auto"/>
        <w:bottom w:val="none" w:sz="0" w:space="0" w:color="auto"/>
        <w:right w:val="none" w:sz="0" w:space="0" w:color="auto"/>
      </w:divBdr>
    </w:div>
    <w:div w:id="1687055846">
      <w:bodyDiv w:val="1"/>
      <w:marLeft w:val="0"/>
      <w:marRight w:val="0"/>
      <w:marTop w:val="0"/>
      <w:marBottom w:val="0"/>
      <w:divBdr>
        <w:top w:val="none" w:sz="0" w:space="0" w:color="auto"/>
        <w:left w:val="none" w:sz="0" w:space="0" w:color="auto"/>
        <w:bottom w:val="none" w:sz="0" w:space="0" w:color="auto"/>
        <w:right w:val="none" w:sz="0" w:space="0" w:color="auto"/>
      </w:divBdr>
    </w:div>
    <w:div w:id="1754546807">
      <w:bodyDiv w:val="1"/>
      <w:marLeft w:val="0"/>
      <w:marRight w:val="0"/>
      <w:marTop w:val="0"/>
      <w:marBottom w:val="0"/>
      <w:divBdr>
        <w:top w:val="none" w:sz="0" w:space="0" w:color="auto"/>
        <w:left w:val="none" w:sz="0" w:space="0" w:color="auto"/>
        <w:bottom w:val="none" w:sz="0" w:space="0" w:color="auto"/>
        <w:right w:val="none" w:sz="0" w:space="0" w:color="auto"/>
      </w:divBdr>
    </w:div>
    <w:div w:id="20731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www.b2b.az"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onomy.gov.az/index.php?option=com_content&amp;view=article&amp;id=4048:tx-2016&amp;catid=125:2016-eig&amp;lang=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F:\&#220;st%20Yaz&#305;%20excel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karoglud\AppData\Local\Microsoft\Windows\Temporary%20Internet%20Files\Content.Outlook\TIFJQA4L\&#199;in%20e-Ticaret%20&#220;st%20Yaz&#305;%20&#304;&#231;in.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220;st%20Yaz&#305;%20exce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716907261592301"/>
          <c:y val="3.7773984545638087E-2"/>
          <c:w val="0.82084251968503941"/>
          <c:h val="0.73316043536515985"/>
        </c:manualLayout>
      </c:layout>
      <c:barChart>
        <c:barDir val="col"/>
        <c:grouping val="clustered"/>
        <c:varyColors val="0"/>
        <c:ser>
          <c:idx val="0"/>
          <c:order val="0"/>
          <c:tx>
            <c:strRef>
              <c:f>Sayfa1!$B$1</c:f>
              <c:strCache>
                <c:ptCount val="1"/>
                <c:pt idx="0">
                  <c:v>e-Ticaret Hacmi </c:v>
                </c:pt>
              </c:strCache>
            </c:strRef>
          </c:tx>
          <c:spPr>
            <a:solidFill>
              <a:schemeClr val="tx2">
                <a:lumMod val="95000"/>
                <a:lumOff val="5000"/>
              </a:schemeClr>
            </a:solidFill>
            <a:ln>
              <a:solidFill>
                <a:srgbClr val="000000"/>
              </a:solidFill>
            </a:ln>
            <a:effectLst>
              <a:outerShdw blurRad="40000" dist="23000" dir="5400000" rotWithShape="0">
                <a:srgbClr val="000000">
                  <a:alpha val="35000"/>
                </a:srgbClr>
              </a:outerShdw>
            </a:effectLst>
          </c:spPr>
          <c:invertIfNegative val="0"/>
          <c:dLbls>
            <c:dLbl>
              <c:idx val="3"/>
              <c:layout>
                <c:manualLayout>
                  <c:x val="0"/>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2FD-4247-BC87-E4EAAE90EB86}"/>
                </c:ext>
                <c:ext xmlns:c15="http://schemas.microsoft.com/office/drawing/2012/chart" uri="{CE6537A1-D6FC-4f65-9D91-7224C49458BB}"/>
              </c:extLst>
            </c:dLbl>
            <c:dLbl>
              <c:idx val="4"/>
              <c:layout>
                <c:manualLayout>
                  <c:x val="0"/>
                  <c:y val="9.259259259259225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2FD-4247-BC87-E4EAAE90EB8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Sayfa1!$A$2:$A$6</c:f>
              <c:numCache>
                <c:formatCode>General</c:formatCode>
                <c:ptCount val="5"/>
                <c:pt idx="0">
                  <c:v>2012</c:v>
                </c:pt>
                <c:pt idx="1">
                  <c:v>2013</c:v>
                </c:pt>
                <c:pt idx="2">
                  <c:v>2014</c:v>
                </c:pt>
                <c:pt idx="3">
                  <c:v>2015</c:v>
                </c:pt>
                <c:pt idx="4">
                  <c:v>2016</c:v>
                </c:pt>
              </c:numCache>
            </c:numRef>
          </c:cat>
          <c:val>
            <c:numRef>
              <c:f>Sayfa1!$B$2:$B$6</c:f>
              <c:numCache>
                <c:formatCode>#,##0</c:formatCode>
                <c:ptCount val="5"/>
                <c:pt idx="0">
                  <c:v>1196</c:v>
                </c:pt>
                <c:pt idx="1">
                  <c:v>1537</c:v>
                </c:pt>
                <c:pt idx="2">
                  <c:v>1895</c:v>
                </c:pt>
                <c:pt idx="3">
                  <c:v>2273</c:v>
                </c:pt>
                <c:pt idx="4">
                  <c:v>2671</c:v>
                </c:pt>
              </c:numCache>
            </c:numRef>
          </c:val>
          <c:extLst xmlns:c16r2="http://schemas.microsoft.com/office/drawing/2015/06/chart">
            <c:ext xmlns:c16="http://schemas.microsoft.com/office/drawing/2014/chart" uri="{C3380CC4-5D6E-409C-BE32-E72D297353CC}">
              <c16:uniqueId val="{00000002-F2FD-4247-BC87-E4EAAE90EB86}"/>
            </c:ext>
          </c:extLst>
        </c:ser>
        <c:dLbls>
          <c:showLegendKey val="0"/>
          <c:showVal val="0"/>
          <c:showCatName val="0"/>
          <c:showSerName val="0"/>
          <c:showPercent val="0"/>
          <c:showBubbleSize val="0"/>
        </c:dLbls>
        <c:gapWidth val="150"/>
        <c:axId val="290730088"/>
        <c:axId val="290731656"/>
      </c:barChart>
      <c:lineChart>
        <c:grouping val="standard"/>
        <c:varyColors val="0"/>
        <c:ser>
          <c:idx val="1"/>
          <c:order val="1"/>
          <c:tx>
            <c:strRef>
              <c:f>Sayfa1!$C$1</c:f>
              <c:strCache>
                <c:ptCount val="1"/>
                <c:pt idx="0">
                  <c:v>Değişim (%)</c:v>
                </c:pt>
              </c:strCache>
            </c:strRef>
          </c:tx>
          <c:spPr>
            <a:ln w="31750" cap="rnd">
              <a:solidFill>
                <a:schemeClr val="tx2"/>
              </a:solidFill>
              <a:round/>
            </a:ln>
            <a:effectLst>
              <a:outerShdw blurRad="40000" dist="23000" dir="5400000" rotWithShape="0">
                <a:srgbClr val="000000">
                  <a:alpha val="35000"/>
                </a:srgbClr>
              </a:outerShdw>
            </a:effectLst>
          </c:spPr>
          <c:marker>
            <c:symbol val="circle"/>
            <c:size val="6"/>
            <c:spPr>
              <a:solidFill>
                <a:schemeClr val="bg1"/>
              </a:solidFill>
              <a:ln w="12700">
                <a:solidFill>
                  <a:schemeClr val="tx2"/>
                </a:solidFill>
                <a:round/>
              </a:ln>
              <a:effectLst>
                <a:outerShdw blurRad="40000" dist="23000" dir="5400000" rotWithShape="0">
                  <a:srgbClr val="000000">
                    <a:alpha val="35000"/>
                  </a:srgbClr>
                </a:outerShdw>
              </a:effectLst>
            </c:spPr>
          </c:marker>
          <c:dLbls>
            <c:dLbl>
              <c:idx val="0"/>
              <c:layout>
                <c:manualLayout>
                  <c:x val="8.3333333333333332E-3"/>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2FD-4247-BC87-E4EAAE90EB86}"/>
                </c:ext>
                <c:ext xmlns:c15="http://schemas.microsoft.com/office/drawing/2012/chart" uri="{CE6537A1-D6FC-4f65-9D91-7224C49458BB}"/>
              </c:extLst>
            </c:dLbl>
            <c:dLbl>
              <c:idx val="1"/>
              <c:layout>
                <c:manualLayout>
                  <c:x val="0"/>
                  <c:y val="-9.129820310922673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2FD-4247-BC87-E4EAAE90EB86}"/>
                </c:ext>
                <c:ext xmlns:c15="http://schemas.microsoft.com/office/drawing/2012/chart" uri="{CE6537A1-D6FC-4f65-9D91-7224C49458BB}"/>
              </c:extLst>
            </c:dLbl>
            <c:dLbl>
              <c:idx val="2"/>
              <c:layout>
                <c:manualLayout>
                  <c:x val="-5.5555555555555558E-3"/>
                  <c:y val="-6.6500801983085445E-2"/>
                </c:manualLayout>
              </c:layout>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2FD-4247-BC87-E4EAAE90EB86}"/>
                </c:ext>
                <c:ext xmlns:c15="http://schemas.microsoft.com/office/drawing/2012/chart" uri="{CE6537A1-D6FC-4f65-9D91-7224C49458BB}"/>
              </c:extLst>
            </c:dLbl>
            <c:dLbl>
              <c:idx val="3"/>
              <c:layout>
                <c:manualLayout>
                  <c:x val="1.6666666666666666E-2"/>
                  <c:y val="-2.31481379512875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2FD-4247-BC87-E4EAAE90EB86}"/>
                </c:ext>
                <c:ext xmlns:c15="http://schemas.microsoft.com/office/drawing/2012/chart" uri="{CE6537A1-D6FC-4f65-9D91-7224C49458BB}"/>
              </c:extLst>
            </c:dLbl>
            <c:dLbl>
              <c:idx val="4"/>
              <c:layout>
                <c:manualLayout>
                  <c:x val="8.3331146106735646E-3"/>
                  <c:y val="-4.1958041958041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2FD-4247-BC87-E4EAAE90EB8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Sayfa1!$A$2:$A$6</c:f>
              <c:numCache>
                <c:formatCode>General</c:formatCode>
                <c:ptCount val="5"/>
                <c:pt idx="0">
                  <c:v>2012</c:v>
                </c:pt>
                <c:pt idx="1">
                  <c:v>2013</c:v>
                </c:pt>
                <c:pt idx="2">
                  <c:v>2014</c:v>
                </c:pt>
                <c:pt idx="3">
                  <c:v>2015</c:v>
                </c:pt>
                <c:pt idx="4">
                  <c:v>2016</c:v>
                </c:pt>
              </c:numCache>
            </c:numRef>
          </c:cat>
          <c:val>
            <c:numRef>
              <c:f>Sayfa1!$C$2:$C$6</c:f>
              <c:numCache>
                <c:formatCode>General</c:formatCode>
                <c:ptCount val="5"/>
                <c:pt idx="0">
                  <c:v>23.6</c:v>
                </c:pt>
                <c:pt idx="1">
                  <c:v>28.5</c:v>
                </c:pt>
                <c:pt idx="2">
                  <c:v>23.3</c:v>
                </c:pt>
                <c:pt idx="3">
                  <c:v>19.899999999999999</c:v>
                </c:pt>
                <c:pt idx="4">
                  <c:v>17.5</c:v>
                </c:pt>
              </c:numCache>
            </c:numRef>
          </c:val>
          <c:smooth val="0"/>
          <c:extLst xmlns:c16r2="http://schemas.microsoft.com/office/drawing/2015/06/chart">
            <c:ext xmlns:c16="http://schemas.microsoft.com/office/drawing/2014/chart" uri="{C3380CC4-5D6E-409C-BE32-E72D297353CC}">
              <c16:uniqueId val="{00000008-F2FD-4247-BC87-E4EAAE90EB86}"/>
            </c:ext>
          </c:extLst>
        </c:ser>
        <c:dLbls>
          <c:showLegendKey val="0"/>
          <c:showVal val="0"/>
          <c:showCatName val="0"/>
          <c:showSerName val="0"/>
          <c:showPercent val="0"/>
          <c:showBubbleSize val="0"/>
        </c:dLbls>
        <c:marker val="1"/>
        <c:smooth val="0"/>
        <c:axId val="290733224"/>
        <c:axId val="290732440"/>
      </c:lineChart>
      <c:catAx>
        <c:axId val="2907300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crossAx val="290731656"/>
        <c:crosses val="autoZero"/>
        <c:auto val="1"/>
        <c:lblAlgn val="ctr"/>
        <c:lblOffset val="100"/>
        <c:noMultiLvlLbl val="0"/>
      </c:catAx>
      <c:valAx>
        <c:axId val="29073165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crossAx val="290730088"/>
        <c:crosses val="autoZero"/>
        <c:crossBetween val="between"/>
      </c:valAx>
      <c:valAx>
        <c:axId val="29073244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crossAx val="290733224"/>
        <c:crosses val="max"/>
        <c:crossBetween val="between"/>
      </c:valAx>
      <c:catAx>
        <c:axId val="290733224"/>
        <c:scaling>
          <c:orientation val="minMax"/>
        </c:scaling>
        <c:delete val="1"/>
        <c:axPos val="b"/>
        <c:numFmt formatCode="General" sourceLinked="1"/>
        <c:majorTickMark val="none"/>
        <c:minorTickMark val="none"/>
        <c:tickLblPos val="none"/>
        <c:crossAx val="290732440"/>
        <c:crosses val="autoZero"/>
        <c:auto val="1"/>
        <c:lblAlgn val="ctr"/>
        <c:lblOffset val="100"/>
        <c:noMultiLvlLbl val="0"/>
      </c:catAx>
      <c:spPr>
        <a:solidFill>
          <a:schemeClr val="lt1"/>
        </a:solidFill>
        <a:ln w="25400" cap="flat" cmpd="sng" algn="ctr">
          <a:solidFill>
            <a:schemeClr val="dk1"/>
          </a:solidFill>
          <a:prstDash val="solid"/>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lt1"/>
    </a:solidFill>
    <a:ln w="25400" cap="flat" cmpd="sng" algn="ctr">
      <a:noFill/>
      <a:prstDash val="solid"/>
      <a:round/>
    </a:ln>
    <a:effectLst/>
  </c:spPr>
  <c:txPr>
    <a:bodyPr/>
    <a:lstStyle/>
    <a:p>
      <a:pPr>
        <a:defRPr>
          <a:solidFill>
            <a:schemeClr val="dk1"/>
          </a:solidFill>
          <a:latin typeface="+mn-lt"/>
          <a:ea typeface="+mn-ea"/>
          <a:cs typeface="+mn-cs"/>
        </a:defRPr>
      </a:pPr>
      <a:endParaRPr lang="tr-T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spPr>
            <a:solidFill>
              <a:schemeClr val="lt1"/>
            </a:solidFill>
            <a:ln w="25400" cap="flat" cmpd="sng" algn="ctr">
              <a:solidFill>
                <a:schemeClr val="dk1"/>
              </a:solidFill>
              <a:prstDash val="solid"/>
            </a:ln>
            <a:effectLst/>
          </c:spPr>
          <c:dPt>
            <c:idx val="0"/>
            <c:bubble3D val="0"/>
            <c:spPr>
              <a:solidFill>
                <a:schemeClr val="lt1"/>
              </a:solidFill>
              <a:ln w="25400" cap="flat" cmpd="sng" algn="ctr">
                <a:solidFill>
                  <a:schemeClr val="dk1"/>
                </a:solidFill>
                <a:prstDash val="solid"/>
                <a:round/>
              </a:ln>
              <a:effectLst/>
            </c:spPr>
            <c:extLst xmlns:c16r2="http://schemas.microsoft.com/office/drawing/2015/06/chart">
              <c:ext xmlns:c16="http://schemas.microsoft.com/office/drawing/2014/chart" uri="{C3380CC4-5D6E-409C-BE32-E72D297353CC}">
                <c16:uniqueId val="{00000001-0C0E-44C5-B735-614C68A408BB}"/>
              </c:ext>
            </c:extLst>
          </c:dPt>
          <c:dPt>
            <c:idx val="1"/>
            <c:bubble3D val="0"/>
            <c:spPr>
              <a:solidFill>
                <a:schemeClr val="lt1"/>
              </a:solidFill>
              <a:ln w="25400" cap="flat" cmpd="sng" algn="ctr">
                <a:solidFill>
                  <a:schemeClr val="dk1"/>
                </a:solidFill>
                <a:prstDash val="solid"/>
                <a:round/>
              </a:ln>
              <a:effectLst/>
            </c:spPr>
            <c:extLst xmlns:c16r2="http://schemas.microsoft.com/office/drawing/2015/06/chart">
              <c:ext xmlns:c16="http://schemas.microsoft.com/office/drawing/2014/chart" uri="{C3380CC4-5D6E-409C-BE32-E72D297353CC}">
                <c16:uniqueId val="{00000003-0C0E-44C5-B735-614C68A408BB}"/>
              </c:ext>
            </c:extLst>
          </c:dPt>
          <c:dPt>
            <c:idx val="2"/>
            <c:bubble3D val="0"/>
            <c:spPr>
              <a:solidFill>
                <a:schemeClr val="lt1"/>
              </a:solidFill>
              <a:ln w="25400" cap="flat" cmpd="sng" algn="ctr">
                <a:solidFill>
                  <a:schemeClr val="dk1"/>
                </a:solidFill>
                <a:prstDash val="solid"/>
                <a:round/>
              </a:ln>
              <a:effectLst/>
            </c:spPr>
            <c:extLst xmlns:c16r2="http://schemas.microsoft.com/office/drawing/2015/06/chart">
              <c:ext xmlns:c16="http://schemas.microsoft.com/office/drawing/2014/chart" uri="{C3380CC4-5D6E-409C-BE32-E72D297353CC}">
                <c16:uniqueId val="{00000005-0C0E-44C5-B735-614C68A408BB}"/>
              </c:ext>
            </c:extLst>
          </c:dPt>
          <c:dPt>
            <c:idx val="3"/>
            <c:bubble3D val="0"/>
            <c:spPr>
              <a:solidFill>
                <a:schemeClr val="lt1"/>
              </a:solidFill>
              <a:ln w="25400" cap="flat" cmpd="sng" algn="ctr">
                <a:solidFill>
                  <a:schemeClr val="dk1"/>
                </a:solidFill>
                <a:prstDash val="solid"/>
                <a:round/>
              </a:ln>
              <a:effectLst/>
            </c:spPr>
            <c:extLst xmlns:c16r2="http://schemas.microsoft.com/office/drawing/2015/06/chart">
              <c:ext xmlns:c16="http://schemas.microsoft.com/office/drawing/2014/chart" uri="{C3380CC4-5D6E-409C-BE32-E72D297353CC}">
                <c16:uniqueId val="{00000007-0C0E-44C5-B735-614C68A408BB}"/>
              </c:ext>
            </c:extLst>
          </c:dPt>
          <c:dPt>
            <c:idx val="4"/>
            <c:bubble3D val="0"/>
            <c:spPr>
              <a:solidFill>
                <a:schemeClr val="lt1"/>
              </a:solidFill>
              <a:ln w="25400" cap="flat" cmpd="sng" algn="ctr">
                <a:solidFill>
                  <a:schemeClr val="dk1"/>
                </a:solidFill>
                <a:prstDash val="solid"/>
                <a:round/>
              </a:ln>
              <a:effectLst/>
            </c:spPr>
            <c:extLst xmlns:c16r2="http://schemas.microsoft.com/office/drawing/2015/06/chart">
              <c:ext xmlns:c16="http://schemas.microsoft.com/office/drawing/2014/chart" uri="{C3380CC4-5D6E-409C-BE32-E72D297353CC}">
                <c16:uniqueId val="{00000009-0C0E-44C5-B735-614C68A408BB}"/>
              </c:ext>
            </c:extLst>
          </c:dPt>
          <c:dLbls>
            <c:dLbl>
              <c:idx val="3"/>
              <c:layout>
                <c:manualLayout>
                  <c:x val="-6.0751423667349501E-2"/>
                  <c:y val="-7.539984972995192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C0E-44C5-B735-614C68A408BB}"/>
                </c:ext>
                <c:ext xmlns:c15="http://schemas.microsoft.com/office/drawing/2012/chart" uri="{CE6537A1-D6FC-4f65-9D91-7224C49458BB}"/>
              </c:extLst>
            </c:dLbl>
            <c:dLbl>
              <c:idx val="4"/>
              <c:layout>
                <c:manualLayout>
                  <c:x val="0.17350939636944199"/>
                  <c:y val="2.0956943925012837E-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C0E-44C5-B735-614C68A408BB}"/>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Sayfa2!$H$2:$H$6</c:f>
              <c:strCache>
                <c:ptCount val="5"/>
                <c:pt idx="0">
                  <c:v>Asya Pasifik</c:v>
                </c:pt>
                <c:pt idx="1">
                  <c:v>Kuzey Amerika </c:v>
                </c:pt>
                <c:pt idx="2">
                  <c:v>Avrupa </c:v>
                </c:pt>
                <c:pt idx="3">
                  <c:v>Latin Amerika </c:v>
                </c:pt>
                <c:pt idx="4">
                  <c:v>Orta Doğu ve Kuzey Afrika</c:v>
                </c:pt>
              </c:strCache>
            </c:strRef>
          </c:cat>
          <c:val>
            <c:numRef>
              <c:f>Sayfa2!$I$2:$I$6</c:f>
              <c:numCache>
                <c:formatCode>0.0</c:formatCode>
                <c:ptCount val="5"/>
                <c:pt idx="0">
                  <c:v>46.502419709634843</c:v>
                </c:pt>
                <c:pt idx="1">
                  <c:v>28.332600087989441</c:v>
                </c:pt>
                <c:pt idx="2">
                  <c:v>22.221733391992963</c:v>
                </c:pt>
                <c:pt idx="3">
                  <c:v>1.4518257809062911</c:v>
                </c:pt>
                <c:pt idx="4">
                  <c:v>1.1350637923449187</c:v>
                </c:pt>
              </c:numCache>
            </c:numRef>
          </c:val>
          <c:extLst xmlns:c16r2="http://schemas.microsoft.com/office/drawing/2015/06/chart">
            <c:ext xmlns:c16="http://schemas.microsoft.com/office/drawing/2014/chart" uri="{C3380CC4-5D6E-409C-BE32-E72D297353CC}">
              <c16:uniqueId val="{0000000A-0C0E-44C5-B735-614C68A408BB}"/>
            </c:ext>
          </c:extLst>
        </c:ser>
        <c:dLbls>
          <c:dLblPos val="ctr"/>
          <c:showLegendKey val="0"/>
          <c:showVal val="0"/>
          <c:showCatName val="0"/>
          <c:showSerName val="0"/>
          <c:showPercent val="1"/>
          <c:showBubbleSize val="0"/>
          <c:showLeaderLines val="1"/>
        </c:dLbls>
        <c:firstSliceAng val="60"/>
      </c:pieChart>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Sayfa1!$B$2</c:f>
              <c:strCache>
                <c:ptCount val="1"/>
                <c:pt idx="0">
                  <c:v>e-Ticaret Hacmi (milyar dolar)</c:v>
                </c:pt>
              </c:strCache>
            </c:strRef>
          </c:tx>
          <c:spPr>
            <a:solidFill>
              <a:schemeClr val="tx1"/>
            </a:solidFill>
            <a:ln w="25400" cap="flat" cmpd="sng" algn="ctr">
              <a:solidFill>
                <a:schemeClr val="dk1"/>
              </a:solidFill>
              <a:prstDash val="solid"/>
            </a:ln>
            <a:effectLst/>
          </c:spPr>
          <c:invertIfNegative val="0"/>
          <c:dLbls>
            <c:spPr>
              <a:noFill/>
              <a:ln>
                <a:noFill/>
              </a:ln>
              <a:effectLst/>
            </c:spPr>
            <c:txPr>
              <a:bodyPr rot="0" vert="horz"/>
              <a:lstStyle/>
              <a:p>
                <a:pPr>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Sayfa1!$A$3:$A$7</c:f>
              <c:numCache>
                <c:formatCode>General</c:formatCode>
                <c:ptCount val="5"/>
                <c:pt idx="0">
                  <c:v>2012</c:v>
                </c:pt>
                <c:pt idx="1">
                  <c:v>2013</c:v>
                </c:pt>
                <c:pt idx="2">
                  <c:v>2014</c:v>
                </c:pt>
                <c:pt idx="3">
                  <c:v>2015</c:v>
                </c:pt>
                <c:pt idx="4">
                  <c:v>2016</c:v>
                </c:pt>
              </c:numCache>
            </c:numRef>
          </c:cat>
          <c:val>
            <c:numRef>
              <c:f>Sayfa1!$B$3:$B$7</c:f>
              <c:numCache>
                <c:formatCode>General</c:formatCode>
                <c:ptCount val="5"/>
                <c:pt idx="0">
                  <c:v>250</c:v>
                </c:pt>
                <c:pt idx="1">
                  <c:v>398</c:v>
                </c:pt>
                <c:pt idx="2">
                  <c:v>575</c:v>
                </c:pt>
                <c:pt idx="3">
                  <c:v>766</c:v>
                </c:pt>
                <c:pt idx="4">
                  <c:v>975</c:v>
                </c:pt>
              </c:numCache>
            </c:numRef>
          </c:val>
          <c:extLst xmlns:c16r2="http://schemas.microsoft.com/office/drawing/2015/06/chart">
            <c:ext xmlns:c16="http://schemas.microsoft.com/office/drawing/2014/chart" uri="{C3380CC4-5D6E-409C-BE32-E72D297353CC}">
              <c16:uniqueId val="{00000000-50FD-473C-9FCB-6098CFB1A426}"/>
            </c:ext>
          </c:extLst>
        </c:ser>
        <c:dLbls>
          <c:showLegendKey val="0"/>
          <c:showVal val="0"/>
          <c:showCatName val="0"/>
          <c:showSerName val="0"/>
          <c:showPercent val="0"/>
          <c:showBubbleSize val="0"/>
        </c:dLbls>
        <c:gapWidth val="219"/>
        <c:overlap val="-27"/>
        <c:axId val="288367864"/>
        <c:axId val="288369824"/>
      </c:barChart>
      <c:lineChart>
        <c:grouping val="stacked"/>
        <c:varyColors val="0"/>
        <c:ser>
          <c:idx val="0"/>
          <c:order val="1"/>
          <c:tx>
            <c:strRef>
              <c:f>Sayfa1!$C$2</c:f>
              <c:strCache>
                <c:ptCount val="1"/>
                <c:pt idx="0">
                  <c:v> Büyüme Oranı (%)</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dLbl>
              <c:idx val="0"/>
              <c:layout>
                <c:manualLayout>
                  <c:x val="-4.1666666666666664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0FD-473C-9FCB-6098CFB1A426}"/>
                </c:ext>
                <c:ext xmlns:c15="http://schemas.microsoft.com/office/drawing/2012/chart" uri="{CE6537A1-D6FC-4f65-9D91-7224C49458BB}"/>
              </c:extLst>
            </c:dLbl>
            <c:dLbl>
              <c:idx val="3"/>
              <c:layout>
                <c:manualLayout>
                  <c:x val="3.333333333333333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0FD-473C-9FCB-6098CFB1A426}"/>
                </c:ext>
                <c:ext xmlns:c15="http://schemas.microsoft.com/office/drawing/2012/chart" uri="{CE6537A1-D6FC-4f65-9D91-7224C49458BB}"/>
              </c:extLst>
            </c:dLbl>
            <c:dLbl>
              <c:idx val="4"/>
              <c:layout>
                <c:manualLayout>
                  <c:x val="1.6666666666666666E-2"/>
                  <c:y val="-9.25925925925934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0FD-473C-9FCB-6098CFB1A426}"/>
                </c:ext>
                <c:ext xmlns:c15="http://schemas.microsoft.com/office/drawing/2012/chart" uri="{CE6537A1-D6FC-4f65-9D91-7224C49458BB}"/>
              </c:extLst>
            </c:dLbl>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Sayfa1!$C$3:$C$7</c:f>
              <c:numCache>
                <c:formatCode>General</c:formatCode>
                <c:ptCount val="5"/>
                <c:pt idx="0">
                  <c:v>55.1</c:v>
                </c:pt>
                <c:pt idx="1">
                  <c:v>58.8</c:v>
                </c:pt>
                <c:pt idx="2">
                  <c:v>44.6</c:v>
                </c:pt>
                <c:pt idx="3">
                  <c:v>33.299999999999997</c:v>
                </c:pt>
                <c:pt idx="4">
                  <c:v>27.2</c:v>
                </c:pt>
              </c:numCache>
            </c:numRef>
          </c:val>
          <c:smooth val="0"/>
          <c:extLst xmlns:c16r2="http://schemas.microsoft.com/office/drawing/2015/06/chart">
            <c:ext xmlns:c16="http://schemas.microsoft.com/office/drawing/2014/chart" uri="{C3380CC4-5D6E-409C-BE32-E72D297353CC}">
              <c16:uniqueId val="{00000004-50FD-473C-9FCB-6098CFB1A426}"/>
            </c:ext>
          </c:extLst>
        </c:ser>
        <c:dLbls>
          <c:showLegendKey val="0"/>
          <c:showVal val="0"/>
          <c:showCatName val="0"/>
          <c:showSerName val="0"/>
          <c:showPercent val="0"/>
          <c:showBubbleSize val="0"/>
        </c:dLbls>
        <c:marker val="1"/>
        <c:smooth val="0"/>
        <c:axId val="280142736"/>
        <c:axId val="288370216"/>
      </c:lineChart>
      <c:catAx>
        <c:axId val="288367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latin typeface="Times New Roman" panose="02020603050405020304" pitchFamily="18" charset="0"/>
                <a:cs typeface="Times New Roman" panose="02020603050405020304" pitchFamily="18" charset="0"/>
              </a:defRPr>
            </a:pPr>
            <a:endParaRPr lang="tr-TR"/>
          </a:p>
        </c:txPr>
        <c:crossAx val="288369824"/>
        <c:crosses val="autoZero"/>
        <c:auto val="1"/>
        <c:lblAlgn val="ctr"/>
        <c:lblOffset val="100"/>
        <c:noMultiLvlLbl val="0"/>
      </c:catAx>
      <c:valAx>
        <c:axId val="28836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latin typeface="Times New Roman" panose="02020603050405020304" pitchFamily="18" charset="0"/>
                <a:cs typeface="Times New Roman" panose="02020603050405020304" pitchFamily="18" charset="0"/>
              </a:defRPr>
            </a:pPr>
            <a:endParaRPr lang="tr-TR"/>
          </a:p>
        </c:txPr>
        <c:crossAx val="288367864"/>
        <c:crosses val="autoZero"/>
        <c:crossBetween val="between"/>
      </c:valAx>
      <c:valAx>
        <c:axId val="288370216"/>
        <c:scaling>
          <c:orientation val="minMax"/>
        </c:scaling>
        <c:delete val="0"/>
        <c:axPos val="r"/>
        <c:numFmt formatCode="General" sourceLinked="1"/>
        <c:majorTickMark val="out"/>
        <c:minorTickMark val="none"/>
        <c:tickLblPos val="nextTo"/>
        <c:spPr>
          <a:noFill/>
          <a:ln>
            <a:noFill/>
          </a:ln>
          <a:effectLst/>
        </c:spPr>
        <c:txPr>
          <a:bodyPr rot="-60000000" vert="horz"/>
          <a:lstStyle/>
          <a:p>
            <a:pPr>
              <a:defRPr>
                <a:latin typeface="Times New Roman" panose="02020603050405020304" pitchFamily="18" charset="0"/>
                <a:cs typeface="Times New Roman" panose="02020603050405020304" pitchFamily="18" charset="0"/>
              </a:defRPr>
            </a:pPr>
            <a:endParaRPr lang="tr-TR"/>
          </a:p>
        </c:txPr>
        <c:crossAx val="280142736"/>
        <c:crosses val="max"/>
        <c:crossBetween val="between"/>
      </c:valAx>
      <c:catAx>
        <c:axId val="280142736"/>
        <c:scaling>
          <c:orientation val="minMax"/>
        </c:scaling>
        <c:delete val="1"/>
        <c:axPos val="b"/>
        <c:majorTickMark val="out"/>
        <c:minorTickMark val="none"/>
        <c:tickLblPos val="nextTo"/>
        <c:crossAx val="288370216"/>
        <c:crosses val="autoZero"/>
        <c:auto val="1"/>
        <c:lblAlgn val="ctr"/>
        <c:lblOffset val="100"/>
        <c:noMultiLvlLbl val="0"/>
      </c:catAx>
      <c:spPr>
        <a:solidFill>
          <a:schemeClr val="bg1"/>
        </a:solidFill>
        <a:ln>
          <a:noFill/>
        </a:ln>
        <a:effectLst/>
      </c:spPr>
    </c:plotArea>
    <c:legend>
      <c:legendPos val="b"/>
      <c:overlay val="0"/>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tr-TR"/>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40507436570429"/>
          <c:y val="0.13936351706036745"/>
          <c:w val="0.75416070258977186"/>
          <c:h val="0.63354549431321083"/>
        </c:manualLayout>
      </c:layout>
      <c:barChart>
        <c:barDir val="col"/>
        <c:grouping val="clustered"/>
        <c:varyColors val="0"/>
        <c:ser>
          <c:idx val="1"/>
          <c:order val="0"/>
          <c:tx>
            <c:strRef>
              <c:f>Sayfa5!$B$1</c:f>
              <c:strCache>
                <c:ptCount val="1"/>
                <c:pt idx="0">
                  <c:v>e-Ticaret Hacmi (Milyar Dolar)</c:v>
                </c:pt>
              </c:strCache>
            </c:strRef>
          </c:tx>
          <c:spPr>
            <a:solidFill>
              <a:schemeClr val="lt1"/>
            </a:solidFill>
            <a:ln w="25400" cap="flat" cmpd="sng" algn="ctr">
              <a:solidFill>
                <a:schemeClr val="dk1"/>
              </a:solidFill>
              <a:prstDash val="solid"/>
            </a:ln>
            <a:effectLst/>
          </c:spPr>
          <c:invertIfNegative val="0"/>
          <c:dLbls>
            <c:dLbl>
              <c:idx val="2"/>
              <c:layout>
                <c:manualLayout>
                  <c:x val="0"/>
                  <c:y val="9.48143482064741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99C-472C-B6A7-2F76AAF88799}"/>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Sayfa5!$A$2:$A$6</c:f>
              <c:numCache>
                <c:formatCode>General</c:formatCode>
                <c:ptCount val="5"/>
                <c:pt idx="0">
                  <c:v>2012</c:v>
                </c:pt>
                <c:pt idx="1">
                  <c:v>2013</c:v>
                </c:pt>
                <c:pt idx="2">
                  <c:v>2014</c:v>
                </c:pt>
                <c:pt idx="3">
                  <c:v>2015</c:v>
                </c:pt>
                <c:pt idx="4">
                  <c:v>2016</c:v>
                </c:pt>
              </c:numCache>
            </c:numRef>
          </c:cat>
          <c:val>
            <c:numRef>
              <c:f>Sayfa5!$B$2:$B$6</c:f>
              <c:numCache>
                <c:formatCode>General</c:formatCode>
                <c:ptCount val="5"/>
                <c:pt idx="0">
                  <c:v>400</c:v>
                </c:pt>
                <c:pt idx="1">
                  <c:v>470</c:v>
                </c:pt>
                <c:pt idx="2" formatCode="0">
                  <c:v>530.6</c:v>
                </c:pt>
                <c:pt idx="3" formatCode="0">
                  <c:v>595.1</c:v>
                </c:pt>
                <c:pt idx="4" formatCode="0">
                  <c:v>648.6</c:v>
                </c:pt>
              </c:numCache>
            </c:numRef>
          </c:val>
          <c:extLst xmlns:c16r2="http://schemas.microsoft.com/office/drawing/2015/06/chart">
            <c:ext xmlns:c16="http://schemas.microsoft.com/office/drawing/2014/chart" uri="{C3380CC4-5D6E-409C-BE32-E72D297353CC}">
              <c16:uniqueId val="{00000001-D99C-472C-B6A7-2F76AAF88799}"/>
            </c:ext>
          </c:extLst>
        </c:ser>
        <c:dLbls>
          <c:showLegendKey val="0"/>
          <c:showVal val="0"/>
          <c:showCatName val="0"/>
          <c:showSerName val="0"/>
          <c:showPercent val="0"/>
          <c:showBubbleSize val="0"/>
        </c:dLbls>
        <c:gapWidth val="150"/>
        <c:axId val="131302640"/>
        <c:axId val="131299896"/>
      </c:barChart>
      <c:lineChart>
        <c:grouping val="standard"/>
        <c:varyColors val="0"/>
        <c:ser>
          <c:idx val="0"/>
          <c:order val="1"/>
          <c:tx>
            <c:strRef>
              <c:f>Sayfa5!$C$1</c:f>
              <c:strCache>
                <c:ptCount val="1"/>
                <c:pt idx="0">
                  <c:v>Büyüme Oranı (%)</c:v>
                </c:pt>
              </c:strCache>
            </c:strRef>
          </c:tx>
          <c:spPr>
            <a:ln w="31750" cap="rnd">
              <a:solidFill>
                <a:schemeClr val="tx1"/>
              </a:solidFill>
              <a:round/>
            </a:ln>
            <a:effectLst>
              <a:outerShdw blurRad="40000" dist="23000" dir="5400000" rotWithShape="0">
                <a:srgbClr val="000000">
                  <a:alpha val="35000"/>
                </a:srgbClr>
              </a:outerShdw>
            </a:effectLst>
          </c:spPr>
          <c:marker>
            <c:symbol val="circle"/>
            <c:size val="6"/>
            <c:spPr>
              <a:solidFill>
                <a:schemeClr val="bg1"/>
              </a:solidFill>
              <a:ln w="12700">
                <a:solidFill>
                  <a:schemeClr val="tx1"/>
                </a:solidFill>
                <a:round/>
              </a:ln>
              <a:effectLst>
                <a:outerShdw blurRad="40000" dist="23000" dir="5400000" rotWithShape="0">
                  <a:srgbClr val="000000">
                    <a:alpha val="35000"/>
                  </a:srgbClr>
                </a:outerShdw>
              </a:effectLst>
            </c:spPr>
          </c:marker>
          <c:dLbls>
            <c:dLbl>
              <c:idx val="0"/>
              <c:layout>
                <c:manualLayout>
                  <c:x val="-7.2859744990892532E-3"/>
                  <c:y val="2.66666666666666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443-498C-8AAE-5B42C0E94ED3}"/>
                </c:ext>
                <c:ext xmlns:c15="http://schemas.microsoft.com/office/drawing/2012/chart" uri="{CE6537A1-D6FC-4f65-9D91-7224C49458BB}"/>
              </c:extLst>
            </c:dLbl>
            <c:dLbl>
              <c:idx val="2"/>
              <c:layout>
                <c:manualLayout>
                  <c:x val="2.7777777777777779E-3"/>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99C-472C-B6A7-2F76AAF88799}"/>
                </c:ext>
                <c:ext xmlns:c15="http://schemas.microsoft.com/office/drawing/2012/chart" uri="{CE6537A1-D6FC-4f65-9D91-7224C49458BB}"/>
              </c:extLst>
            </c:dLbl>
            <c:dLbl>
              <c:idx val="3"/>
              <c:layout>
                <c:manualLayout>
                  <c:x val="1.4571948998178506E-2"/>
                  <c:y val="-3.11111111111111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443-498C-8AAE-5B42C0E94ED3}"/>
                </c:ext>
                <c:ext xmlns:c15="http://schemas.microsoft.com/office/drawing/2012/chart" uri="{CE6537A1-D6FC-4f65-9D91-7224C49458BB}"/>
              </c:extLst>
            </c:dLbl>
            <c:dLbl>
              <c:idx val="4"/>
              <c:layout>
                <c:manualLayout>
                  <c:x val="-2.4286581663630843E-2"/>
                  <c:y val="-6.2222222222222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443-498C-8AAE-5B42C0E94ED3}"/>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Sayfa5!$A$2:$A$6</c:f>
              <c:numCache>
                <c:formatCode>General</c:formatCode>
                <c:ptCount val="5"/>
                <c:pt idx="0">
                  <c:v>2012</c:v>
                </c:pt>
                <c:pt idx="1">
                  <c:v>2013</c:v>
                </c:pt>
                <c:pt idx="2">
                  <c:v>2014</c:v>
                </c:pt>
                <c:pt idx="3">
                  <c:v>2015</c:v>
                </c:pt>
                <c:pt idx="4">
                  <c:v>2016</c:v>
                </c:pt>
              </c:numCache>
            </c:numRef>
          </c:cat>
          <c:val>
            <c:numRef>
              <c:f>Sayfa5!$C$2:$C$6</c:f>
              <c:numCache>
                <c:formatCode>General</c:formatCode>
                <c:ptCount val="5"/>
                <c:pt idx="0">
                  <c:v>15.2</c:v>
                </c:pt>
                <c:pt idx="1">
                  <c:v>17.5</c:v>
                </c:pt>
                <c:pt idx="2">
                  <c:v>12.9</c:v>
                </c:pt>
                <c:pt idx="3">
                  <c:v>12.1</c:v>
                </c:pt>
                <c:pt idx="4">
                  <c:v>9</c:v>
                </c:pt>
              </c:numCache>
            </c:numRef>
          </c:val>
          <c:smooth val="0"/>
          <c:extLst xmlns:c16r2="http://schemas.microsoft.com/office/drawing/2015/06/chart">
            <c:ext xmlns:c16="http://schemas.microsoft.com/office/drawing/2014/chart" uri="{C3380CC4-5D6E-409C-BE32-E72D297353CC}">
              <c16:uniqueId val="{00000003-D99C-472C-B6A7-2F76AAF88799}"/>
            </c:ext>
          </c:extLst>
        </c:ser>
        <c:dLbls>
          <c:showLegendKey val="0"/>
          <c:showVal val="0"/>
          <c:showCatName val="0"/>
          <c:showSerName val="0"/>
          <c:showPercent val="0"/>
          <c:showBubbleSize val="0"/>
        </c:dLbls>
        <c:marker val="1"/>
        <c:smooth val="0"/>
        <c:axId val="131302248"/>
        <c:axId val="131301072"/>
      </c:lineChart>
      <c:catAx>
        <c:axId val="1313026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crossAx val="131299896"/>
        <c:crosses val="autoZero"/>
        <c:auto val="1"/>
        <c:lblAlgn val="ctr"/>
        <c:lblOffset val="100"/>
        <c:noMultiLvlLbl val="0"/>
      </c:catAx>
      <c:valAx>
        <c:axId val="131299896"/>
        <c:scaling>
          <c:orientation val="minMax"/>
          <c:min val="30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crossAx val="131302640"/>
        <c:crosses val="autoZero"/>
        <c:crossBetween val="between"/>
      </c:valAx>
      <c:valAx>
        <c:axId val="131301072"/>
        <c:scaling>
          <c:orientation val="minMax"/>
        </c:scaling>
        <c:delete val="0"/>
        <c:axPos val="r"/>
        <c:numFmt formatCode="General" sourceLinked="1"/>
        <c:majorTickMark val="none"/>
        <c:minorTickMark val="none"/>
        <c:tickLblPos val="nextTo"/>
        <c:spPr>
          <a:noFill/>
          <a:ln>
            <a:solidFill>
              <a:schemeClr val="dk1"/>
            </a:solid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crossAx val="131302248"/>
        <c:crosses val="max"/>
        <c:crossBetween val="between"/>
      </c:valAx>
      <c:catAx>
        <c:axId val="131302248"/>
        <c:scaling>
          <c:orientation val="minMax"/>
        </c:scaling>
        <c:delete val="1"/>
        <c:axPos val="b"/>
        <c:numFmt formatCode="General" sourceLinked="1"/>
        <c:majorTickMark val="none"/>
        <c:minorTickMark val="none"/>
        <c:tickLblPos val="none"/>
        <c:crossAx val="131301072"/>
        <c:crosses val="autoZero"/>
        <c:auto val="1"/>
        <c:lblAlgn val="ctr"/>
        <c:lblOffset val="100"/>
        <c:noMultiLvlLbl val="0"/>
      </c:catAx>
      <c:spPr>
        <a:noFill/>
        <a:ln w="25400" cap="flat" cmpd="sng" algn="ctr">
          <a:solidFill>
            <a:schemeClr val="dk1"/>
          </a:solidFill>
          <a:prstDash val="solid"/>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lt1"/>
    </a:solidFill>
    <a:ln w="25400" cap="flat" cmpd="sng" algn="ctr">
      <a:noFill/>
      <a:prstDash val="solid"/>
      <a:round/>
    </a:ln>
    <a:effectLst/>
  </c:spPr>
  <c:txPr>
    <a:bodyPr/>
    <a:lstStyle/>
    <a:p>
      <a:pPr>
        <a:defRPr>
          <a:solidFill>
            <a:schemeClr val="dk1"/>
          </a:solidFill>
          <a:latin typeface="+mn-lt"/>
          <a:ea typeface="+mn-ea"/>
          <a:cs typeface="+mn-cs"/>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4470691163605"/>
          <c:y val="2.8563429571303585E-3"/>
          <c:w val="0.58432589676290458"/>
          <c:h val="0.93492143482064727"/>
        </c:manualLayout>
      </c:layout>
      <c:pieChart>
        <c:varyColors val="1"/>
        <c:ser>
          <c:idx val="0"/>
          <c:order val="0"/>
          <c:spPr>
            <a:solidFill>
              <a:schemeClr val="lt1"/>
            </a:solidFill>
            <a:ln w="25400" cap="flat" cmpd="sng" algn="ctr">
              <a:solidFill>
                <a:schemeClr val="dk1"/>
              </a:solidFill>
              <a:prstDash val="solid"/>
            </a:ln>
            <a:effectLst/>
          </c:spPr>
          <c:dPt>
            <c:idx val="0"/>
            <c:bubble3D val="0"/>
            <c:spPr>
              <a:solidFill>
                <a:schemeClr val="lt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1-DA87-4B58-B9CA-C28F2879E67E}"/>
              </c:ext>
            </c:extLst>
          </c:dPt>
          <c:dPt>
            <c:idx val="1"/>
            <c:bubble3D val="0"/>
            <c:spPr>
              <a:solidFill>
                <a:schemeClr val="lt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3-DA87-4B58-B9CA-C28F2879E67E}"/>
              </c:ext>
            </c:extLst>
          </c:dPt>
          <c:dPt>
            <c:idx val="2"/>
            <c:bubble3D val="0"/>
            <c:spPr>
              <a:solidFill>
                <a:schemeClr val="lt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5-DA87-4B58-B9CA-C28F2879E67E}"/>
              </c:ext>
            </c:extLst>
          </c:dPt>
          <c:dPt>
            <c:idx val="3"/>
            <c:bubble3D val="0"/>
            <c:spPr>
              <a:solidFill>
                <a:schemeClr val="lt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7-DA87-4B58-B9CA-C28F2879E67E}"/>
              </c:ext>
            </c:extLst>
          </c:dPt>
          <c:dPt>
            <c:idx val="4"/>
            <c:bubble3D val="0"/>
            <c:spPr>
              <a:solidFill>
                <a:schemeClr val="lt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9-DA87-4B58-B9CA-C28F2879E67E}"/>
              </c:ext>
            </c:extLst>
          </c:dPt>
          <c:dPt>
            <c:idx val="5"/>
            <c:bubble3D val="0"/>
            <c:spPr>
              <a:solidFill>
                <a:schemeClr val="lt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B-DA87-4B58-B9CA-C28F2879E67E}"/>
              </c:ext>
            </c:extLst>
          </c:dPt>
          <c:dPt>
            <c:idx val="6"/>
            <c:bubble3D val="0"/>
            <c:spPr>
              <a:solidFill>
                <a:schemeClr val="lt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D-DA87-4B58-B9CA-C28F2879E67E}"/>
              </c:ext>
            </c:extLst>
          </c:dPt>
          <c:dLbls>
            <c:dLbl>
              <c:idx val="0"/>
              <c:layout>
                <c:manualLayout>
                  <c:x val="-5.1454505686789149E-3"/>
                  <c:y val="-0.23804444444444436"/>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A87-4B58-B9CA-C28F2879E67E}"/>
                </c:ext>
                <c:ext xmlns:c15="http://schemas.microsoft.com/office/drawing/2012/chart" uri="{CE6537A1-D6FC-4f65-9D91-7224C49458BB}"/>
              </c:extLst>
            </c:dLbl>
            <c:dLbl>
              <c:idx val="3"/>
              <c:layout>
                <c:manualLayout>
                  <c:x val="4.1363954505686792E-2"/>
                  <c:y val="3.8238320209973753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DA87-4B58-B9CA-C28F2879E67E}"/>
                </c:ext>
                <c:ext xmlns:c15="http://schemas.microsoft.com/office/drawing/2012/chart" uri="{CE6537A1-D6FC-4f65-9D91-7224C49458BB}"/>
              </c:extLst>
            </c:dLbl>
            <c:dLbl>
              <c:idx val="4"/>
              <c:layout>
                <c:manualLayout>
                  <c:x val="4.2142169728783901E-2"/>
                  <c:y val="3.6075240594925631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DA87-4B58-B9CA-C28F2879E67E}"/>
                </c:ext>
                <c:ext xmlns:c15="http://schemas.microsoft.com/office/drawing/2012/chart" uri="{CE6537A1-D6FC-4f65-9D91-7224C49458BB}"/>
              </c:extLst>
            </c:dLbl>
            <c:dLbl>
              <c:idx val="5"/>
              <c:layout>
                <c:manualLayout>
                  <c:x val="2.4871719160104985E-2"/>
                  <c:y val="2.585161854768153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DA87-4B58-B9CA-C28F2879E67E}"/>
                </c:ext>
                <c:ext xmlns:c15="http://schemas.microsoft.com/office/drawing/2012/chart" uri="{CE6537A1-D6FC-4f65-9D91-7224C49458BB}"/>
              </c:extLst>
            </c:dLbl>
            <c:dLbl>
              <c:idx val="6"/>
              <c:layout>
                <c:manualLayout>
                  <c:x val="1.7128390201224846E-2"/>
                  <c:y val="0.11222397200349957"/>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DA87-4B58-B9CA-C28F2879E67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tr-TR"/>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Sayfa6!$A$2:$A$8</c:f>
              <c:strCache>
                <c:ptCount val="7"/>
                <c:pt idx="0">
                  <c:v>Kredi Kartı</c:v>
                </c:pt>
                <c:pt idx="1">
                  <c:v>Banka Kartı</c:v>
                </c:pt>
                <c:pt idx="2">
                  <c:v>e-Cüzdan (Paypal, Google Cüzdan, Apple Pay)</c:v>
                </c:pt>
                <c:pt idx="3">
                  <c:v>Banka Transferleri</c:v>
                </c:pt>
                <c:pt idx="4">
                  <c:v>Ön ödemeli kartlar</c:v>
                </c:pt>
                <c:pt idx="5">
                  <c:v>Kapıda Ödeme</c:v>
                </c:pt>
                <c:pt idx="6">
                  <c:v>Diğerleri</c:v>
                </c:pt>
              </c:strCache>
            </c:strRef>
          </c:cat>
          <c:val>
            <c:numRef>
              <c:f>Sayfa6!$B$2:$B$8</c:f>
              <c:numCache>
                <c:formatCode>General</c:formatCode>
                <c:ptCount val="7"/>
                <c:pt idx="0">
                  <c:v>38</c:v>
                </c:pt>
                <c:pt idx="1">
                  <c:v>27</c:v>
                </c:pt>
                <c:pt idx="2">
                  <c:v>15</c:v>
                </c:pt>
                <c:pt idx="3">
                  <c:v>7</c:v>
                </c:pt>
                <c:pt idx="4">
                  <c:v>5</c:v>
                </c:pt>
                <c:pt idx="5">
                  <c:v>4</c:v>
                </c:pt>
                <c:pt idx="6">
                  <c:v>4</c:v>
                </c:pt>
              </c:numCache>
            </c:numRef>
          </c:val>
          <c:extLst xmlns:c16r2="http://schemas.microsoft.com/office/drawing/2015/06/chart">
            <c:ext xmlns:c16="http://schemas.microsoft.com/office/drawing/2014/chart" uri="{C3380CC4-5D6E-409C-BE32-E72D297353CC}">
              <c16:uniqueId val="{0000000E-DA87-4B58-B9CA-C28F2879E67E}"/>
            </c:ext>
          </c:extLst>
        </c:ser>
        <c:dLbls>
          <c:showLegendKey val="0"/>
          <c:showVal val="0"/>
          <c:showCatName val="0"/>
          <c:showSerName val="0"/>
          <c:showPercent val="1"/>
          <c:showBubbleSize val="0"/>
          <c:showLeaderLines val="1"/>
        </c:dLbls>
        <c:firstSliceAng val="11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498230614899131E-2"/>
          <c:y val="2.5452185324660506E-2"/>
          <c:w val="0.90312725425450846"/>
          <c:h val="0.8829875613374415"/>
        </c:manualLayout>
      </c:layout>
      <c:barChart>
        <c:barDir val="col"/>
        <c:grouping val="stacked"/>
        <c:varyColors val="0"/>
        <c:ser>
          <c:idx val="0"/>
          <c:order val="0"/>
          <c:tx>
            <c:strRef>
              <c:f>Sayfa7!$A$2</c:f>
              <c:strCache>
                <c:ptCount val="1"/>
                <c:pt idx="0">
                  <c:v>Sadece Online Perakende</c:v>
                </c:pt>
              </c:strCache>
            </c:strRef>
          </c:tx>
          <c:spPr>
            <a:solidFill>
              <a:schemeClr val="lt1"/>
            </a:solidFill>
            <a:ln w="25400" cap="flat" cmpd="sng" algn="ctr">
              <a:solidFill>
                <a:schemeClr val="dk1"/>
              </a:solidFill>
              <a:prstDash val="solid"/>
            </a:ln>
            <a:effectLst/>
          </c:spPr>
          <c:invertIfNegative val="0"/>
          <c:dLbls>
            <c:dLbl>
              <c:idx val="0"/>
              <c:tx>
                <c:rich>
                  <a:bodyPr/>
                  <a:lstStyle/>
                  <a:p>
                    <a:fld id="{75561971-B6A5-4534-BB41-E2557B34B75E}" type="SERIESNAME">
                      <a:rPr lang="en-US"/>
                      <a:pPr/>
                      <a:t>[SERİ ADI]</a:t>
                    </a:fld>
                    <a:endParaRPr lang="en-US"/>
                  </a:p>
                  <a:p>
                    <a:r>
                      <a:rPr lang="en-US"/>
                      <a:t>%</a:t>
                    </a:r>
                    <a:r>
                      <a:rPr lang="en-US" baseline="0"/>
                      <a:t> </a:t>
                    </a:r>
                    <a:fld id="{3DBBF069-1B94-4F51-800C-C0E5CBE9443F}" type="VALUE">
                      <a:rPr lang="en-US" baseline="0"/>
                      <a:pPr/>
                      <a:t>[DEĞER]</a:t>
                    </a:fld>
                    <a:endParaRPr lang="en-US" baseline="0"/>
                  </a:p>
                </c:rich>
              </c:tx>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2-18B8-454E-910E-2591FA093FB7}"/>
                </c:ext>
                <c:ext xmlns:c15="http://schemas.microsoft.com/office/drawing/2012/chart" uri="{CE6537A1-D6FC-4f65-9D91-7224C49458BB}">
                  <c15:dlblFieldTable/>
                  <c15:showDataLabelsRange val="0"/>
                </c:ext>
              </c:extLst>
            </c:dLbl>
            <c:dLbl>
              <c:idx val="1"/>
              <c:tx>
                <c:rich>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fld id="{80780304-753A-42C8-9000-DEEECB176DD3}" type="SERIESNAME">
                      <a:rPr lang="en-US">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[SERİ ADI]</a:t>
                    </a:fld>
                    <a:r>
                      <a:rPr lang="en-US">
                        <a:latin typeface="Times New Roman" panose="02020603050405020304" pitchFamily="18" charset="0"/>
                        <a:cs typeface="Times New Roman" panose="02020603050405020304" pitchFamily="18" charset="0"/>
                      </a:rPr>
                      <a:t> %</a:t>
                    </a:r>
                    <a:r>
                      <a:rPr lang="en-US" baseline="0">
                        <a:latin typeface="Times New Roman" panose="02020603050405020304" pitchFamily="18" charset="0"/>
                        <a:cs typeface="Times New Roman" panose="02020603050405020304" pitchFamily="18" charset="0"/>
                      </a:rPr>
                      <a:t> </a:t>
                    </a:r>
                    <a:fld id="{4731D5D7-B3DC-43B1-B849-E1F432648318}" type="VALUE">
                      <a:rPr lang="en-US"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[DEĞER]</a:t>
                    </a:fld>
                    <a:endParaRPr lang="en-US" baseline="0">
                      <a:latin typeface="Times New Roman" panose="02020603050405020304" pitchFamily="18" charset="0"/>
                      <a:cs typeface="Times New Roman" panose="02020603050405020304" pitchFamily="18" charset="0"/>
                    </a:endParaRPr>
                  </a:p>
                </c:rich>
              </c:tx>
              <c:spPr>
                <a:noFill/>
                <a:ln>
                  <a:noFill/>
                </a:ln>
                <a:effectLst/>
              </c:spP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6-18B8-454E-910E-2591FA093FB7}"/>
                </c:ext>
                <c:ext xmlns:c15="http://schemas.microsoft.com/office/drawing/2012/chart" uri="{CE6537A1-D6FC-4f65-9D91-7224C49458BB}">
                  <c15:spPr xmlns:c15="http://schemas.microsoft.com/office/drawing/2012/chart">
                    <a:prstGeom prst="rect">
                      <a:avLst/>
                    </a:prstGeom>
                  </c15:spPr>
                  <c15:dlblFieldTable/>
                  <c15:showDataLabelsRange val="0"/>
                </c:ext>
              </c:extLst>
            </c:dLbl>
            <c:dLbl>
              <c:idx val="2"/>
              <c:tx>
                <c:rich>
                  <a:bodyPr/>
                  <a:lstStyle/>
                  <a:p>
                    <a:fld id="{DB6DEF25-A178-45FD-BD1B-65B39D1E64B4}" type="SERIESNAME">
                      <a:rPr lang="en-US"/>
                      <a:pPr/>
                      <a:t>[SERİ ADI]</a:t>
                    </a:fld>
                    <a:r>
                      <a:rPr lang="en-US" baseline="0"/>
                      <a:t> </a:t>
                    </a:r>
                  </a:p>
                  <a:p>
                    <a:r>
                      <a:rPr lang="en-US" baseline="0"/>
                      <a:t>% </a:t>
                    </a:r>
                    <a:fld id="{0C8D85E5-CD0C-4EAF-B3FA-3EFA6BA33A12}" type="VALUE">
                      <a:rPr lang="en-US" baseline="0"/>
                      <a:pPr/>
                      <a:t>[DEĞER]</a:t>
                    </a:fld>
                    <a:endParaRPr lang="en-US" baseline="0"/>
                  </a:p>
                </c:rich>
              </c:tx>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9-18B8-454E-910E-2591FA093FB7}"/>
                </c:ext>
                <c:ext xmlns:c15="http://schemas.microsoft.com/office/drawing/2012/chart" uri="{CE6537A1-D6FC-4f65-9D91-7224C49458BB}">
                  <c15:dlblFieldTable/>
                  <c15:showDataLabelsRange val="0"/>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tr-TR"/>
              </a:p>
            </c:txPr>
            <c:showLegendKey val="0"/>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Sayfa7!$B$1:$D$1</c:f>
              <c:numCache>
                <c:formatCode>General</c:formatCode>
                <c:ptCount val="3"/>
                <c:pt idx="0">
                  <c:v>2013</c:v>
                </c:pt>
                <c:pt idx="1">
                  <c:v>2014</c:v>
                </c:pt>
                <c:pt idx="2">
                  <c:v>2015</c:v>
                </c:pt>
              </c:numCache>
            </c:numRef>
          </c:cat>
          <c:val>
            <c:numRef>
              <c:f>Sayfa7!$B$2:$D$2</c:f>
              <c:numCache>
                <c:formatCode>General</c:formatCode>
                <c:ptCount val="3"/>
                <c:pt idx="0">
                  <c:v>5</c:v>
                </c:pt>
                <c:pt idx="1">
                  <c:v>6.5</c:v>
                </c:pt>
                <c:pt idx="2">
                  <c:v>8.5</c:v>
                </c:pt>
              </c:numCache>
            </c:numRef>
          </c:val>
          <c:extLst xmlns:c16r2="http://schemas.microsoft.com/office/drawing/2015/06/chart">
            <c:ext xmlns:c16="http://schemas.microsoft.com/office/drawing/2014/chart" uri="{C3380CC4-5D6E-409C-BE32-E72D297353CC}">
              <c16:uniqueId val="{00000000-A73E-47CB-AAE6-6224792EE854}"/>
            </c:ext>
          </c:extLst>
        </c:ser>
        <c:ser>
          <c:idx val="1"/>
          <c:order val="1"/>
          <c:tx>
            <c:strRef>
              <c:f>Sayfa7!$A$3</c:f>
              <c:strCache>
                <c:ptCount val="1"/>
                <c:pt idx="0">
                  <c:v>Çok Kanallı Perakende</c:v>
                </c:pt>
              </c:strCache>
            </c:strRef>
          </c:tx>
          <c:spPr>
            <a:solidFill>
              <a:schemeClr val="lt1"/>
            </a:solidFill>
            <a:ln w="25400" cap="flat" cmpd="sng" algn="ctr">
              <a:solidFill>
                <a:schemeClr val="dk1"/>
              </a:solidFill>
              <a:prstDash val="solid"/>
            </a:ln>
            <a:effectLst/>
          </c:spPr>
          <c:invertIfNegative val="0"/>
          <c:dLbls>
            <c:dLbl>
              <c:idx val="0"/>
              <c:tx>
                <c:rich>
                  <a:bodyPr wrap="square" lIns="38100" tIns="19050" rIns="38100" bIns="19050" anchor="ctr">
                    <a:spAutoFit/>
                  </a:bodyPr>
                  <a:lstStyle/>
                  <a:p>
                    <a:pPr>
                      <a:defRPr sz="900">
                        <a:solidFill>
                          <a:schemeClr val="tx1"/>
                        </a:solidFill>
                        <a:latin typeface="Times New Roman" panose="02020603050405020304" pitchFamily="18" charset="0"/>
                        <a:cs typeface="Times New Roman" panose="02020603050405020304" pitchFamily="18" charset="0"/>
                      </a:defRPr>
                    </a:pPr>
                    <a:fld id="{7BF34806-261C-4B2F-8D8C-E9ABD0409DEE}" type="SERIESNAME">
                      <a:rPr lang="en-US" sz="900"/>
                      <a:pPr>
                        <a:defRPr sz="900">
                          <a:solidFill>
                            <a:schemeClr val="tx1"/>
                          </a:solidFill>
                          <a:latin typeface="Times New Roman" panose="02020603050405020304" pitchFamily="18" charset="0"/>
                          <a:cs typeface="Times New Roman" panose="02020603050405020304" pitchFamily="18" charset="0"/>
                        </a:defRPr>
                      </a:pPr>
                      <a:t>[SERİ ADI]</a:t>
                    </a:fld>
                    <a:r>
                      <a:rPr lang="en-US" sz="900" baseline="0"/>
                      <a:t> </a:t>
                    </a:r>
                  </a:p>
                  <a:p>
                    <a:pPr>
                      <a:defRPr sz="900">
                        <a:solidFill>
                          <a:schemeClr val="tx1"/>
                        </a:solidFill>
                        <a:latin typeface="Times New Roman" panose="02020603050405020304" pitchFamily="18" charset="0"/>
                        <a:cs typeface="Times New Roman" panose="02020603050405020304" pitchFamily="18" charset="0"/>
                      </a:defRPr>
                    </a:pPr>
                    <a:r>
                      <a:rPr lang="en-US" sz="900" baseline="0"/>
                      <a:t>% </a:t>
                    </a:r>
                    <a:fld id="{302852B5-A130-45D2-8DAE-9839C5AF6298}" type="VALUE">
                      <a:rPr lang="en-US" sz="900" baseline="0"/>
                      <a:pPr>
                        <a:defRPr sz="900">
                          <a:solidFill>
                            <a:schemeClr val="tx1"/>
                          </a:solidFill>
                          <a:latin typeface="Times New Roman" panose="02020603050405020304" pitchFamily="18" charset="0"/>
                          <a:cs typeface="Times New Roman" panose="02020603050405020304" pitchFamily="18" charset="0"/>
                        </a:defRPr>
                      </a:pPr>
                      <a:t>[DEĞER]</a:t>
                    </a:fld>
                    <a:endParaRPr lang="en-US" sz="900" baseline="0"/>
                  </a:p>
                </c:rich>
              </c:tx>
              <c:spPr>
                <a:noFill/>
                <a:ln>
                  <a:noFill/>
                </a:ln>
                <a:effectLst/>
              </c:spP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1-18B8-454E-910E-2591FA093FB7}"/>
                </c:ext>
                <c:ext xmlns:c15="http://schemas.microsoft.com/office/drawing/2012/chart" uri="{CE6537A1-D6FC-4f65-9D91-7224C49458BB}">
                  <c15:dlblFieldTable/>
                  <c15:showDataLabelsRange val="0"/>
                </c:ext>
              </c:extLst>
            </c:dLbl>
            <c:dLbl>
              <c:idx val="1"/>
              <c:tx>
                <c:rich>
                  <a:bodyPr/>
                  <a:lstStyle/>
                  <a:p>
                    <a:fld id="{5B06CA26-C645-44C0-B8D7-A1CE7CB2C44C}" type="SERIESNAME">
                      <a:rPr lang="en-US"/>
                      <a:pPr/>
                      <a:t>[SERİ ADI]</a:t>
                    </a:fld>
                    <a:r>
                      <a:rPr lang="en-US"/>
                      <a:t> %</a:t>
                    </a:r>
                    <a:r>
                      <a:rPr lang="en-US" baseline="0"/>
                      <a:t> </a:t>
                    </a:r>
                    <a:fld id="{1BF6BB49-C6EC-4010-803A-A034AD13E4E6}" type="VALUE">
                      <a:rPr lang="en-US" baseline="0"/>
                      <a:pPr/>
                      <a:t>[DEĞER]</a:t>
                    </a:fld>
                    <a:endParaRPr lang="en-US" baseline="0"/>
                  </a:p>
                </c:rich>
              </c:tx>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5-18B8-454E-910E-2591FA093FB7}"/>
                </c:ext>
                <c:ext xmlns:c15="http://schemas.microsoft.com/office/drawing/2012/chart" uri="{CE6537A1-D6FC-4f65-9D91-7224C49458BB}">
                  <c15:dlblFieldTable/>
                  <c15:showDataLabelsRange val="0"/>
                </c:ext>
              </c:extLst>
            </c:dLbl>
            <c:dLbl>
              <c:idx val="2"/>
              <c:tx>
                <c:rich>
                  <a:bodyPr/>
                  <a:lstStyle/>
                  <a:p>
                    <a:fld id="{EDBCB038-54E6-403A-98C6-F1FFDAF539ED}" type="SERIESNAME">
                      <a:rPr lang="en-US"/>
                      <a:pPr/>
                      <a:t>[SERİ ADI]</a:t>
                    </a:fld>
                    <a:r>
                      <a:rPr lang="en-US" baseline="0"/>
                      <a:t> </a:t>
                    </a:r>
                  </a:p>
                  <a:p>
                    <a:r>
                      <a:rPr lang="en-US" baseline="0"/>
                      <a:t>% </a:t>
                    </a:r>
                    <a:fld id="{1359C211-3F03-4CC2-9D6A-F2950CDE3E58}" type="VALUE">
                      <a:rPr lang="en-US" baseline="0"/>
                      <a:pPr/>
                      <a:t>[DEĞER]</a:t>
                    </a:fld>
                    <a:endParaRPr lang="en-US" baseline="0"/>
                  </a:p>
                </c:rich>
              </c:tx>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8-18B8-454E-910E-2591FA093FB7}"/>
                </c:ext>
                <c:ext xmlns:c15="http://schemas.microsoft.com/office/drawing/2012/chart" uri="{CE6537A1-D6FC-4f65-9D91-7224C49458BB}">
                  <c15:dlblFieldTable/>
                  <c15:showDataLabelsRange val="0"/>
                </c:ext>
              </c:extLst>
            </c:dLbl>
            <c:spPr>
              <a:noFill/>
              <a:ln>
                <a:noFill/>
              </a:ln>
              <a:effectLst/>
            </c:spPr>
            <c:txPr>
              <a:bodyPr wrap="square" lIns="38100" tIns="19050" rIns="38100" bIns="19050" anchor="ctr">
                <a:spAutoFit/>
              </a:bodyPr>
              <a:lstStyle/>
              <a:p>
                <a:pPr>
                  <a:defRPr>
                    <a:solidFill>
                      <a:schemeClr val="tx1"/>
                    </a:solidFill>
                    <a:latin typeface="Times New Roman" panose="02020603050405020304" pitchFamily="18" charset="0"/>
                    <a:cs typeface="Times New Roman" panose="02020603050405020304" pitchFamily="18" charset="0"/>
                  </a:defRPr>
                </a:pPr>
                <a:endParaRPr lang="tr-TR"/>
              </a:p>
            </c:txPr>
            <c:showLegendKey val="0"/>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Sayfa7!$B$1:$D$1</c:f>
              <c:numCache>
                <c:formatCode>General</c:formatCode>
                <c:ptCount val="3"/>
                <c:pt idx="0">
                  <c:v>2013</c:v>
                </c:pt>
                <c:pt idx="1">
                  <c:v>2014</c:v>
                </c:pt>
                <c:pt idx="2">
                  <c:v>2015</c:v>
                </c:pt>
              </c:numCache>
            </c:numRef>
          </c:cat>
          <c:val>
            <c:numRef>
              <c:f>Sayfa7!$B$3:$D$3</c:f>
              <c:numCache>
                <c:formatCode>General</c:formatCode>
                <c:ptCount val="3"/>
                <c:pt idx="0">
                  <c:v>2.2999999999999998</c:v>
                </c:pt>
                <c:pt idx="1">
                  <c:v>3.5</c:v>
                </c:pt>
                <c:pt idx="2">
                  <c:v>4.8</c:v>
                </c:pt>
              </c:numCache>
            </c:numRef>
          </c:val>
          <c:extLst xmlns:c16r2="http://schemas.microsoft.com/office/drawing/2015/06/chart">
            <c:ext xmlns:c16="http://schemas.microsoft.com/office/drawing/2014/chart" uri="{C3380CC4-5D6E-409C-BE32-E72D297353CC}">
              <c16:uniqueId val="{00000001-A73E-47CB-AAE6-6224792EE854}"/>
            </c:ext>
          </c:extLst>
        </c:ser>
        <c:ser>
          <c:idx val="2"/>
          <c:order val="2"/>
          <c:tx>
            <c:strRef>
              <c:f>Sayfa7!$A$4</c:f>
              <c:strCache>
                <c:ptCount val="1"/>
                <c:pt idx="0">
                  <c:v>Tatil ve Seyahat</c:v>
                </c:pt>
              </c:strCache>
            </c:strRef>
          </c:tx>
          <c:spPr>
            <a:solidFill>
              <a:schemeClr val="lt1"/>
            </a:solidFill>
            <a:ln w="25400" cap="flat" cmpd="sng" algn="ctr">
              <a:solidFill>
                <a:schemeClr val="dk1"/>
              </a:solidFill>
              <a:prstDash val="solid"/>
            </a:ln>
            <a:effectLst/>
          </c:spPr>
          <c:invertIfNegative val="0"/>
          <c:dLbls>
            <c:dLbl>
              <c:idx val="0"/>
              <c:tx>
                <c:rich>
                  <a:bodyPr/>
                  <a:lstStyle/>
                  <a:p>
                    <a:fld id="{F48060D8-B05A-4AEC-A46D-AC3CC3BA0F5C}" type="SERIESNAME">
                      <a:rPr lang="en-US"/>
                      <a:pPr/>
                      <a:t>[SERİ ADI]</a:t>
                    </a:fld>
                    <a:r>
                      <a:rPr lang="en-US"/>
                      <a:t> </a:t>
                    </a:r>
                    <a:br>
                      <a:rPr lang="en-US"/>
                    </a:br>
                    <a:r>
                      <a:rPr lang="en-US"/>
                      <a:t>%</a:t>
                    </a:r>
                    <a:r>
                      <a:rPr lang="en-US" baseline="0"/>
                      <a:t> </a:t>
                    </a:r>
                    <a:fld id="{A46A52FF-7BE6-4F73-A6DC-36CDE4FC4FF1}" type="VALUE">
                      <a:rPr lang="en-US" baseline="0"/>
                      <a:pPr/>
                      <a:t>[DEĞER]</a:t>
                    </a:fld>
                    <a:endParaRPr lang="en-US" baseline="0"/>
                  </a:p>
                </c:rich>
              </c:tx>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3-18B8-454E-910E-2591FA093FB7}"/>
                </c:ext>
                <c:ext xmlns:c15="http://schemas.microsoft.com/office/drawing/2012/chart" uri="{CE6537A1-D6FC-4f65-9D91-7224C49458BB}">
                  <c15:dlblFieldTable/>
                  <c15:showDataLabelsRange val="0"/>
                </c:ext>
              </c:extLst>
            </c:dLbl>
            <c:dLbl>
              <c:idx val="1"/>
              <c:tx>
                <c:rich>
                  <a:bodyPr/>
                  <a:lstStyle/>
                  <a:p>
                    <a:fld id="{65E665A6-2183-412B-A2B2-CF179F63CBE4}" type="SERIESNAME">
                      <a:rPr lang="en-US"/>
                      <a:pPr/>
                      <a:t>[SERİ ADI]</a:t>
                    </a:fld>
                    <a:r>
                      <a:rPr lang="en-US" baseline="0"/>
                      <a:t> </a:t>
                    </a:r>
                    <a:br>
                      <a:rPr lang="en-US" baseline="0"/>
                    </a:br>
                    <a:r>
                      <a:rPr lang="en-US" baseline="0"/>
                      <a:t>% </a:t>
                    </a:r>
                    <a:fld id="{62888CED-461F-4943-81CE-D7B10696C385}" type="VALUE">
                      <a:rPr lang="en-US" baseline="0"/>
                      <a:pPr/>
                      <a:t>[DEĞER]</a:t>
                    </a:fld>
                    <a:endParaRPr lang="en-US" baseline="0"/>
                  </a:p>
                </c:rich>
              </c:tx>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4-18B8-454E-910E-2591FA093FB7}"/>
                </c:ext>
                <c:ext xmlns:c15="http://schemas.microsoft.com/office/drawing/2012/chart" uri="{CE6537A1-D6FC-4f65-9D91-7224C49458BB}">
                  <c15:dlblFieldTable/>
                  <c15:showDataLabelsRange val="0"/>
                </c:ext>
              </c:extLst>
            </c:dLbl>
            <c:dLbl>
              <c:idx val="2"/>
              <c:tx>
                <c:rich>
                  <a:bodyPr/>
                  <a:lstStyle/>
                  <a:p>
                    <a:fld id="{8F9FEF7E-188E-4C2E-8F12-94EC82A60EAB}" type="SERIESNAME">
                      <a:rPr lang="en-US"/>
                      <a:pPr/>
                      <a:t>[SERİ ADI]</a:t>
                    </a:fld>
                    <a:r>
                      <a:rPr lang="en-US" baseline="0"/>
                      <a:t>; </a:t>
                    </a:r>
                  </a:p>
                  <a:p>
                    <a:r>
                      <a:rPr lang="en-US" baseline="0"/>
                      <a:t>% </a:t>
                    </a:r>
                    <a:fld id="{955C3AA9-960F-4968-9176-7DAE8376B1AB}" type="VALUE">
                      <a:rPr lang="en-US" baseline="0"/>
                      <a:pPr/>
                      <a:t>[DEĞER]</a:t>
                    </a:fld>
                    <a:endParaRPr lang="en-US" baseline="0"/>
                  </a:p>
                </c:rich>
              </c:tx>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7-18B8-454E-910E-2591FA093FB7}"/>
                </c:ext>
                <c:ext xmlns:c15="http://schemas.microsoft.com/office/drawing/2012/chart" uri="{CE6537A1-D6FC-4f65-9D91-7224C49458BB}">
                  <c15:dlblFieldTable/>
                  <c15:showDataLabelsRange val="0"/>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tr-TR"/>
              </a:p>
            </c:txPr>
            <c:showLegendKey val="0"/>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Sayfa7!$B$1:$D$1</c:f>
              <c:numCache>
                <c:formatCode>General</c:formatCode>
                <c:ptCount val="3"/>
                <c:pt idx="0">
                  <c:v>2013</c:v>
                </c:pt>
                <c:pt idx="1">
                  <c:v>2014</c:v>
                </c:pt>
                <c:pt idx="2">
                  <c:v>2015</c:v>
                </c:pt>
              </c:numCache>
            </c:numRef>
          </c:cat>
          <c:val>
            <c:numRef>
              <c:f>Sayfa7!$B$4:$D$4</c:f>
              <c:numCache>
                <c:formatCode>General</c:formatCode>
                <c:ptCount val="3"/>
                <c:pt idx="0">
                  <c:v>5.0999999999999996</c:v>
                </c:pt>
                <c:pt idx="1">
                  <c:v>6.8</c:v>
                </c:pt>
                <c:pt idx="2">
                  <c:v>8.9</c:v>
                </c:pt>
              </c:numCache>
            </c:numRef>
          </c:val>
          <c:extLst xmlns:c16r2="http://schemas.microsoft.com/office/drawing/2015/06/chart">
            <c:ext xmlns:c16="http://schemas.microsoft.com/office/drawing/2014/chart" uri="{C3380CC4-5D6E-409C-BE32-E72D297353CC}">
              <c16:uniqueId val="{00000002-A73E-47CB-AAE6-6224792EE854}"/>
            </c:ext>
          </c:extLst>
        </c:ser>
        <c:dLbls>
          <c:showLegendKey val="0"/>
          <c:showVal val="0"/>
          <c:showCatName val="0"/>
          <c:showSerName val="0"/>
          <c:showPercent val="0"/>
          <c:showBubbleSize val="0"/>
        </c:dLbls>
        <c:gapWidth val="25"/>
        <c:overlap val="100"/>
        <c:axId val="131299504"/>
        <c:axId val="131301464"/>
      </c:barChart>
      <c:catAx>
        <c:axId val="131299504"/>
        <c:scaling>
          <c:orientation val="minMax"/>
        </c:scaling>
        <c:delete val="0"/>
        <c:axPos val="b"/>
        <c:numFmt formatCode="General" sourceLinked="1"/>
        <c:majorTickMark val="none"/>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tr-TR"/>
          </a:p>
        </c:txPr>
        <c:crossAx val="131301464"/>
        <c:crosses val="autoZero"/>
        <c:auto val="1"/>
        <c:lblAlgn val="ctr"/>
        <c:lblOffset val="100"/>
        <c:noMultiLvlLbl val="0"/>
      </c:catAx>
      <c:valAx>
        <c:axId val="131301464"/>
        <c:scaling>
          <c:orientation val="minMax"/>
        </c:scaling>
        <c:delete val="1"/>
        <c:axPos val="l"/>
        <c:numFmt formatCode="General" sourceLinked="1"/>
        <c:majorTickMark val="out"/>
        <c:minorTickMark val="none"/>
        <c:tickLblPos val="none"/>
        <c:crossAx val="131299504"/>
        <c:crosses val="autoZero"/>
        <c:crossBetween val="between"/>
      </c:valAx>
    </c:plotArea>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0.45938</cdr:x>
      <cdr:y>0.40278</cdr:y>
    </cdr:from>
    <cdr:to>
      <cdr:x>0.54479</cdr:x>
      <cdr:y>0.73611</cdr:y>
    </cdr:to>
    <cdr:sp macro="" textlink="">
      <cdr:nvSpPr>
        <cdr:cNvPr id="2" name="Metin kutusu 1"/>
        <cdr:cNvSpPr txBox="1"/>
      </cdr:nvSpPr>
      <cdr:spPr>
        <a:xfrm xmlns:a="http://schemas.openxmlformats.org/drawingml/2006/main">
          <a:off x="2100263" y="1104900"/>
          <a:ext cx="39052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tr-TR" sz="1100"/>
        </a:p>
      </cdr:txBody>
    </cdr:sp>
  </cdr:relSizeAnchor>
</c:userShapes>
</file>

<file path=word/drawings/drawing2.xml><?xml version="1.0" encoding="utf-8"?>
<c:userShapes xmlns:c="http://schemas.openxmlformats.org/drawingml/2006/chart">
  <cdr:relSizeAnchor xmlns:cdr="http://schemas.openxmlformats.org/drawingml/2006/chartDrawing">
    <cdr:from>
      <cdr:x>0.21918</cdr:x>
      <cdr:y>0.26359</cdr:y>
    </cdr:from>
    <cdr:to>
      <cdr:x>0.35645</cdr:x>
      <cdr:y>0.36927</cdr:y>
    </cdr:to>
    <cdr:sp macro="" textlink="">
      <cdr:nvSpPr>
        <cdr:cNvPr id="3" name="2 Düz Ok Bağlayıcısı"/>
        <cdr:cNvSpPr/>
      </cdr:nvSpPr>
      <cdr:spPr>
        <a:xfrm xmlns:a="http://schemas.openxmlformats.org/drawingml/2006/main" flipV="1">
          <a:off x="1294394" y="923924"/>
          <a:ext cx="810631" cy="370455"/>
        </a:xfrm>
        <a:prstGeom xmlns:a="http://schemas.openxmlformats.org/drawingml/2006/main" prst="straightConnector1">
          <a:avLst/>
        </a:prstGeom>
        <a:ln xmlns:a="http://schemas.openxmlformats.org/drawingml/2006/main" w="9525" cap="flat" cmpd="sng" algn="ctr">
          <a:solidFill>
            <a:schemeClr val="dk1"/>
          </a:solidFill>
          <a:prstDash val="solid"/>
          <a:round/>
          <a:headEnd type="none" w="med" len="med"/>
          <a:tailEnd type="arrow"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tr-TR"/>
        </a:p>
      </cdr:txBody>
    </cdr:sp>
  </cdr:relSizeAnchor>
  <cdr:relSizeAnchor xmlns:cdr="http://schemas.openxmlformats.org/drawingml/2006/chartDrawing">
    <cdr:from>
      <cdr:x>0.09935</cdr:x>
      <cdr:y>0.42222</cdr:y>
    </cdr:from>
    <cdr:to>
      <cdr:x>0.19608</cdr:x>
      <cdr:y>0.53333</cdr:y>
    </cdr:to>
    <cdr:sp macro="" textlink="">
      <cdr:nvSpPr>
        <cdr:cNvPr id="4" name="3 Metin kutusu"/>
        <cdr:cNvSpPr txBox="1"/>
      </cdr:nvSpPr>
      <cdr:spPr>
        <a:xfrm xmlns:a="http://schemas.openxmlformats.org/drawingml/2006/main">
          <a:off x="579120" y="1158240"/>
          <a:ext cx="56388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0.10719</cdr:x>
      <cdr:y>0.43056</cdr:y>
    </cdr:from>
    <cdr:to>
      <cdr:x>0.1817</cdr:x>
      <cdr:y>0.53889</cdr:y>
    </cdr:to>
    <cdr:sp macro="" textlink="">
      <cdr:nvSpPr>
        <cdr:cNvPr id="5" name="4 Metin kutusu"/>
        <cdr:cNvSpPr txBox="1"/>
      </cdr:nvSpPr>
      <cdr:spPr>
        <a:xfrm xmlns:a="http://schemas.openxmlformats.org/drawingml/2006/main">
          <a:off x="624840" y="1181100"/>
          <a:ext cx="434340" cy="2971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0.1489</cdr:x>
      <cdr:y>0.34833</cdr:y>
    </cdr:from>
    <cdr:to>
      <cdr:x>0.20119</cdr:x>
      <cdr:y>0.4511</cdr:y>
    </cdr:to>
    <cdr:sp macro="" textlink="">
      <cdr:nvSpPr>
        <cdr:cNvPr id="6" name="5 Metin kutusu"/>
        <cdr:cNvSpPr txBox="1"/>
      </cdr:nvSpPr>
      <cdr:spPr>
        <a:xfrm xmlns:a="http://schemas.openxmlformats.org/drawingml/2006/main">
          <a:off x="879335" y="1220970"/>
          <a:ext cx="308798" cy="3602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200" b="1">
              <a:latin typeface="Times New Roman" panose="02020603050405020304" pitchFamily="18" charset="0"/>
              <a:cs typeface="Times New Roman" panose="02020603050405020304" pitchFamily="18" charset="0"/>
            </a:rPr>
            <a:t>14,0</a:t>
          </a:r>
        </a:p>
      </cdr:txBody>
    </cdr:sp>
  </cdr:relSizeAnchor>
  <cdr:relSizeAnchor xmlns:cdr="http://schemas.openxmlformats.org/drawingml/2006/chartDrawing">
    <cdr:from>
      <cdr:x>0.45505</cdr:x>
      <cdr:y>0.19197</cdr:y>
    </cdr:from>
    <cdr:to>
      <cdr:x>0.54917</cdr:x>
      <cdr:y>0.2753</cdr:y>
    </cdr:to>
    <cdr:sp macro="" textlink="">
      <cdr:nvSpPr>
        <cdr:cNvPr id="7" name="6 Metin kutusu"/>
        <cdr:cNvSpPr txBox="1"/>
      </cdr:nvSpPr>
      <cdr:spPr>
        <a:xfrm xmlns:a="http://schemas.openxmlformats.org/drawingml/2006/main">
          <a:off x="2687286" y="672908"/>
          <a:ext cx="555826" cy="2920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200" b="1">
              <a:latin typeface="Times New Roman" panose="02020603050405020304" pitchFamily="18" charset="0"/>
              <a:cs typeface="Times New Roman" panose="02020603050405020304" pitchFamily="18" charset="0"/>
            </a:rPr>
            <a:t>18,9</a:t>
          </a:r>
        </a:p>
      </cdr:txBody>
    </cdr:sp>
  </cdr:relSizeAnchor>
  <cdr:relSizeAnchor xmlns:cdr="http://schemas.openxmlformats.org/drawingml/2006/chartDrawing">
    <cdr:from>
      <cdr:x>0.75961</cdr:x>
      <cdr:y>0</cdr:y>
    </cdr:from>
    <cdr:to>
      <cdr:x>0.87595</cdr:x>
      <cdr:y>0.07777</cdr:y>
    </cdr:to>
    <cdr:sp macro="" textlink="">
      <cdr:nvSpPr>
        <cdr:cNvPr id="8" name="7 Metin kutusu"/>
        <cdr:cNvSpPr txBox="1"/>
      </cdr:nvSpPr>
      <cdr:spPr>
        <a:xfrm xmlns:a="http://schemas.openxmlformats.org/drawingml/2006/main">
          <a:off x="4485886" y="-1238250"/>
          <a:ext cx="687046" cy="2725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200" b="1">
              <a:latin typeface="Times New Roman" panose="02020603050405020304" pitchFamily="18" charset="0"/>
              <a:cs typeface="Times New Roman" panose="02020603050405020304" pitchFamily="18" charset="0"/>
            </a:rPr>
            <a:t>24,7</a:t>
          </a:r>
        </a:p>
      </cdr:txBody>
    </cdr:sp>
  </cdr:relSizeAnchor>
  <cdr:relSizeAnchor xmlns:cdr="http://schemas.openxmlformats.org/drawingml/2006/chartDrawing">
    <cdr:from>
      <cdr:x>0.21469</cdr:x>
      <cdr:y>0.25</cdr:y>
    </cdr:from>
    <cdr:to>
      <cdr:x>0.26719</cdr:x>
      <cdr:y>0.33312</cdr:y>
    </cdr:to>
    <cdr:sp macro="" textlink="">
      <cdr:nvSpPr>
        <cdr:cNvPr id="11" name="10 Metin kutusu"/>
        <cdr:cNvSpPr txBox="1"/>
      </cdr:nvSpPr>
      <cdr:spPr>
        <a:xfrm xmlns:a="http://schemas.openxmlformats.org/drawingml/2006/main">
          <a:off x="1267865" y="876300"/>
          <a:ext cx="310039" cy="2913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b="1">
              <a:latin typeface="Times New Roman" panose="02020603050405020304" pitchFamily="18" charset="0"/>
              <a:cs typeface="Times New Roman" panose="02020603050405020304" pitchFamily="18" charset="0"/>
            </a:rPr>
            <a:t>%35</a:t>
          </a:r>
        </a:p>
      </cdr:txBody>
    </cdr:sp>
  </cdr:relSizeAnchor>
  <cdr:relSizeAnchor xmlns:cdr="http://schemas.openxmlformats.org/drawingml/2006/chartDrawing">
    <cdr:from>
      <cdr:x>0.52082</cdr:x>
      <cdr:y>0.08785</cdr:y>
    </cdr:from>
    <cdr:to>
      <cdr:x>0.58228</cdr:x>
      <cdr:y>0.17357</cdr:y>
    </cdr:to>
    <cdr:sp macro="" textlink="">
      <cdr:nvSpPr>
        <cdr:cNvPr id="12" name="11 Metin kutusu"/>
        <cdr:cNvSpPr txBox="1"/>
      </cdr:nvSpPr>
      <cdr:spPr>
        <a:xfrm xmlns:a="http://schemas.openxmlformats.org/drawingml/2006/main">
          <a:off x="3075725" y="307948"/>
          <a:ext cx="362952" cy="3004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b="1">
              <a:latin typeface="Times New Roman" panose="02020603050405020304" pitchFamily="18" charset="0"/>
              <a:cs typeface="Times New Roman" panose="02020603050405020304" pitchFamily="18" charset="0"/>
            </a:rPr>
            <a:t>%31</a:t>
          </a:r>
        </a:p>
      </cdr:txBody>
    </cdr:sp>
  </cdr:relSizeAnchor>
  <cdr:relSizeAnchor xmlns:cdr="http://schemas.openxmlformats.org/drawingml/2006/chartDrawing">
    <cdr:from>
      <cdr:x>0.51918</cdr:x>
      <cdr:y>0.05707</cdr:y>
    </cdr:from>
    <cdr:to>
      <cdr:x>0.66613</cdr:x>
      <cdr:y>0.22525</cdr:y>
    </cdr:to>
    <cdr:sp macro="" textlink="">
      <cdr:nvSpPr>
        <cdr:cNvPr id="13" name="2 Düz Ok Bağlayıcısı"/>
        <cdr:cNvSpPr/>
      </cdr:nvSpPr>
      <cdr:spPr>
        <a:xfrm xmlns:a="http://schemas.openxmlformats.org/drawingml/2006/main" flipV="1">
          <a:off x="3066044" y="200025"/>
          <a:ext cx="867781" cy="589530"/>
        </a:xfrm>
        <a:prstGeom xmlns:a="http://schemas.openxmlformats.org/drawingml/2006/main" prst="straightConnector1">
          <a:avLst/>
        </a:prstGeom>
        <a:ln xmlns:a="http://schemas.openxmlformats.org/drawingml/2006/main" w="9525" cap="flat" cmpd="sng" algn="ctr">
          <a:solidFill>
            <a:schemeClr val="dk1"/>
          </a:solidFill>
          <a:prstDash val="solid"/>
          <a:round/>
          <a:headEnd type="none" w="med" len="med"/>
          <a:tailEnd type="arrow"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tr-TR"/>
        </a:p>
      </cdr:txBody>
    </cdr:sp>
  </cdr:relSizeAnchor>
</c:userShape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EKONOMİ BAKANLIĞI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6646BB-7AEB-4BA0-AB1C-C6632C8E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18588</Words>
  <Characters>105955</Characters>
  <Application>Microsoft Office Word</Application>
  <DocSecurity>0</DocSecurity>
  <Lines>882</Lines>
  <Paragraphs>248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GİTES ve EYLEM PLANI</vt:lpstr>
      <vt:lpstr>GİTES ve EYLEM PLANI</vt:lpstr>
    </vt:vector>
  </TitlesOfParts>
  <Company>Hewlett-Packard Company</Company>
  <LinksUpToDate>false</LinksUpToDate>
  <CharactersWithSpaces>124295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GİTES ve EYLEM PLANI</dc:title>
  <dc:creator>DTM</dc:creator>
  <cp:lastModifiedBy>Özge ÇEKLİ</cp:lastModifiedBy>
  <cp:revision>21</cp:revision>
  <cp:lastPrinted>2017-12-29T11:32:00Z</cp:lastPrinted>
  <dcterms:created xsi:type="dcterms:W3CDTF">2017-12-29T08:53:00Z</dcterms:created>
  <dcterms:modified xsi:type="dcterms:W3CDTF">2017-12-29T11:57:00Z</dcterms:modified>
</cp:coreProperties>
</file>